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09103" w14:textId="77777777" w:rsidR="00811483" w:rsidRDefault="00811483" w:rsidP="002479CC">
      <w:pPr>
        <w:tabs>
          <w:tab w:val="left" w:pos="4110"/>
        </w:tabs>
        <w:jc w:val="center"/>
        <w:rPr>
          <w:rStyle w:val="BodyTextChar1"/>
          <w:rFonts w:ascii="Times New Roman" w:hAnsi="Times New Roman"/>
          <w:b/>
          <w:bCs/>
          <w:iCs/>
        </w:rPr>
      </w:pPr>
    </w:p>
    <w:p w14:paraId="4DABD67E" w14:textId="66FA74BA" w:rsidR="00BA4004" w:rsidRDefault="00BA4004" w:rsidP="002479CC">
      <w:pPr>
        <w:tabs>
          <w:tab w:val="left" w:pos="4110"/>
        </w:tabs>
        <w:jc w:val="center"/>
        <w:rPr>
          <w:rStyle w:val="BodyTextChar1"/>
          <w:rFonts w:ascii="Times New Roman" w:hAnsi="Times New Roman"/>
          <w:b/>
          <w:bCs/>
          <w:iCs/>
        </w:rPr>
      </w:pPr>
      <w:r w:rsidRPr="00BA4004">
        <w:rPr>
          <w:rStyle w:val="BodyTextChar1"/>
          <w:rFonts w:ascii="Times New Roman" w:hAnsi="Times New Roman"/>
          <w:b/>
          <w:bCs/>
          <w:iCs/>
        </w:rPr>
        <w:t xml:space="preserve">Phụ lục </w:t>
      </w:r>
    </w:p>
    <w:p w14:paraId="3820197E" w14:textId="44AC3423" w:rsidR="002479CC" w:rsidRPr="00945A19" w:rsidRDefault="00D32748" w:rsidP="002479CC">
      <w:pPr>
        <w:tabs>
          <w:tab w:val="left" w:pos="4110"/>
        </w:tabs>
        <w:jc w:val="center"/>
        <w:rPr>
          <w:rFonts w:ascii="Times New Roman" w:hAnsi="Times New Roman"/>
          <w:b/>
          <w:sz w:val="24"/>
          <w:szCs w:val="24"/>
          <w:lang w:val="en-GB"/>
        </w:rPr>
      </w:pPr>
      <w:r>
        <w:rPr>
          <w:rFonts w:ascii="Times New Roman" w:hAnsi="Times New Roman"/>
          <w:b/>
          <w:sz w:val="24"/>
          <w:szCs w:val="24"/>
          <w:lang w:val="en-GB"/>
        </w:rPr>
        <w:t>NỘI DUNG CHI TIẾT CÔNG VIỆC</w:t>
      </w:r>
    </w:p>
    <w:p w14:paraId="265C1F9C" w14:textId="77777777" w:rsidR="00D32748" w:rsidRDefault="00D32748" w:rsidP="00D32748">
      <w:pPr>
        <w:tabs>
          <w:tab w:val="left" w:pos="4110"/>
        </w:tabs>
        <w:jc w:val="center"/>
        <w:rPr>
          <w:rFonts w:ascii="Times New Roman" w:hAnsi="Times New Roman"/>
          <w:b/>
          <w:sz w:val="24"/>
          <w:szCs w:val="24"/>
          <w:lang w:val="en-GB"/>
        </w:rPr>
      </w:pPr>
      <w:r w:rsidRPr="00945A19">
        <w:rPr>
          <w:rFonts w:ascii="Times New Roman" w:hAnsi="Times New Roman"/>
          <w:b/>
          <w:sz w:val="24"/>
          <w:szCs w:val="24"/>
          <w:lang w:val="en-GB"/>
        </w:rPr>
        <w:t xml:space="preserve">GÓI THẦU: </w:t>
      </w:r>
      <w:r w:rsidRPr="00D32748">
        <w:rPr>
          <w:rFonts w:ascii="Times New Roman" w:hAnsi="Times New Roman"/>
          <w:b/>
          <w:sz w:val="24"/>
          <w:szCs w:val="24"/>
          <w:lang w:val="en-GB"/>
        </w:rPr>
        <w:t>THU</w:t>
      </w:r>
      <w:r w:rsidRPr="00D32748">
        <w:rPr>
          <w:rFonts w:ascii="Times New Roman" w:hAnsi="Times New Roman" w:hint="eastAsia"/>
          <w:b/>
          <w:sz w:val="24"/>
          <w:szCs w:val="24"/>
          <w:lang w:val="en-GB"/>
        </w:rPr>
        <w:t>Ê</w:t>
      </w:r>
      <w:r w:rsidRPr="00D32748">
        <w:rPr>
          <w:rFonts w:ascii="Times New Roman" w:hAnsi="Times New Roman"/>
          <w:b/>
          <w:sz w:val="24"/>
          <w:szCs w:val="24"/>
          <w:lang w:val="en-GB"/>
        </w:rPr>
        <w:t xml:space="preserve"> </w:t>
      </w:r>
      <w:r w:rsidRPr="00D32748">
        <w:rPr>
          <w:rFonts w:ascii="Times New Roman" w:hAnsi="Times New Roman" w:hint="eastAsia"/>
          <w:b/>
          <w:sz w:val="24"/>
          <w:szCs w:val="24"/>
          <w:lang w:val="en-GB"/>
        </w:rPr>
        <w:t>ĐƠ</w:t>
      </w:r>
      <w:r w:rsidRPr="00D32748">
        <w:rPr>
          <w:rFonts w:ascii="Times New Roman" w:hAnsi="Times New Roman"/>
          <w:b/>
          <w:sz w:val="24"/>
          <w:szCs w:val="24"/>
          <w:lang w:val="en-GB"/>
        </w:rPr>
        <w:t>N VỊ CUNG CẤP DỊCH VỤ KIỂM TO</w:t>
      </w:r>
      <w:r w:rsidRPr="00D32748">
        <w:rPr>
          <w:rFonts w:ascii="Times New Roman" w:hAnsi="Times New Roman" w:hint="eastAsia"/>
          <w:b/>
          <w:sz w:val="24"/>
          <w:szCs w:val="24"/>
          <w:lang w:val="en-GB"/>
        </w:rPr>
        <w:t>Á</w:t>
      </w:r>
      <w:r w:rsidRPr="00D32748">
        <w:rPr>
          <w:rFonts w:ascii="Times New Roman" w:hAnsi="Times New Roman"/>
          <w:b/>
          <w:sz w:val="24"/>
          <w:szCs w:val="24"/>
          <w:lang w:val="en-GB"/>
        </w:rPr>
        <w:t xml:space="preserve">N </w:t>
      </w:r>
      <w:r w:rsidRPr="00D32748">
        <w:rPr>
          <w:rFonts w:ascii="Times New Roman" w:hAnsi="Times New Roman" w:hint="eastAsia"/>
          <w:b/>
          <w:sz w:val="24"/>
          <w:szCs w:val="24"/>
          <w:lang w:val="en-GB"/>
        </w:rPr>
        <w:t>Đ</w:t>
      </w:r>
      <w:r w:rsidRPr="00D32748">
        <w:rPr>
          <w:rFonts w:ascii="Times New Roman" w:hAnsi="Times New Roman"/>
          <w:b/>
          <w:sz w:val="24"/>
          <w:szCs w:val="24"/>
          <w:lang w:val="en-GB"/>
        </w:rPr>
        <w:t>ỘC LẬP B</w:t>
      </w:r>
      <w:r w:rsidRPr="00D32748">
        <w:rPr>
          <w:rFonts w:ascii="Times New Roman" w:hAnsi="Times New Roman" w:hint="eastAsia"/>
          <w:b/>
          <w:sz w:val="24"/>
          <w:szCs w:val="24"/>
          <w:lang w:val="en-GB"/>
        </w:rPr>
        <w:t>Á</w:t>
      </w:r>
      <w:r w:rsidRPr="00D32748">
        <w:rPr>
          <w:rFonts w:ascii="Times New Roman" w:hAnsi="Times New Roman"/>
          <w:b/>
          <w:sz w:val="24"/>
          <w:szCs w:val="24"/>
          <w:lang w:val="en-GB"/>
        </w:rPr>
        <w:t>O C</w:t>
      </w:r>
      <w:r w:rsidRPr="00D32748">
        <w:rPr>
          <w:rFonts w:ascii="Times New Roman" w:hAnsi="Times New Roman" w:hint="eastAsia"/>
          <w:b/>
          <w:sz w:val="24"/>
          <w:szCs w:val="24"/>
          <w:lang w:val="en-GB"/>
        </w:rPr>
        <w:t>Á</w:t>
      </w:r>
      <w:r w:rsidRPr="00D32748">
        <w:rPr>
          <w:rFonts w:ascii="Times New Roman" w:hAnsi="Times New Roman"/>
          <w:b/>
          <w:sz w:val="24"/>
          <w:szCs w:val="24"/>
          <w:lang w:val="en-GB"/>
        </w:rPr>
        <w:t>O T</w:t>
      </w:r>
      <w:r w:rsidRPr="00D32748">
        <w:rPr>
          <w:rFonts w:ascii="Times New Roman" w:hAnsi="Times New Roman" w:hint="eastAsia"/>
          <w:b/>
          <w:sz w:val="24"/>
          <w:szCs w:val="24"/>
          <w:lang w:val="en-GB"/>
        </w:rPr>
        <w:t>À</w:t>
      </w:r>
      <w:r w:rsidRPr="00D32748">
        <w:rPr>
          <w:rFonts w:ascii="Times New Roman" w:hAnsi="Times New Roman"/>
          <w:b/>
          <w:sz w:val="24"/>
          <w:szCs w:val="24"/>
          <w:lang w:val="en-GB"/>
        </w:rPr>
        <w:t>I CH</w:t>
      </w:r>
      <w:r w:rsidRPr="00D32748">
        <w:rPr>
          <w:rFonts w:ascii="Times New Roman" w:hAnsi="Times New Roman" w:hint="eastAsia"/>
          <w:b/>
          <w:sz w:val="24"/>
          <w:szCs w:val="24"/>
          <w:lang w:val="en-GB"/>
        </w:rPr>
        <w:t>Í</w:t>
      </w:r>
      <w:r w:rsidRPr="00D32748">
        <w:rPr>
          <w:rFonts w:ascii="Times New Roman" w:hAnsi="Times New Roman"/>
          <w:b/>
          <w:sz w:val="24"/>
          <w:szCs w:val="24"/>
          <w:lang w:val="en-GB"/>
        </w:rPr>
        <w:t>NH, B</w:t>
      </w:r>
      <w:r w:rsidRPr="00D32748">
        <w:rPr>
          <w:rFonts w:ascii="Times New Roman" w:hAnsi="Times New Roman" w:hint="eastAsia"/>
          <w:b/>
          <w:sz w:val="24"/>
          <w:szCs w:val="24"/>
          <w:lang w:val="en-GB"/>
        </w:rPr>
        <w:t>Á</w:t>
      </w:r>
      <w:r w:rsidRPr="00D32748">
        <w:rPr>
          <w:rFonts w:ascii="Times New Roman" w:hAnsi="Times New Roman"/>
          <w:b/>
          <w:sz w:val="24"/>
          <w:szCs w:val="24"/>
          <w:lang w:val="en-GB"/>
        </w:rPr>
        <w:t>O C</w:t>
      </w:r>
      <w:r w:rsidRPr="00D32748">
        <w:rPr>
          <w:rFonts w:ascii="Times New Roman" w:hAnsi="Times New Roman" w:hint="eastAsia"/>
          <w:b/>
          <w:sz w:val="24"/>
          <w:szCs w:val="24"/>
          <w:lang w:val="en-GB"/>
        </w:rPr>
        <w:t>Á</w:t>
      </w:r>
      <w:r w:rsidRPr="00D32748">
        <w:rPr>
          <w:rFonts w:ascii="Times New Roman" w:hAnsi="Times New Roman"/>
          <w:b/>
          <w:sz w:val="24"/>
          <w:szCs w:val="24"/>
          <w:lang w:val="en-GB"/>
        </w:rPr>
        <w:t>O QUYẾT TO</w:t>
      </w:r>
      <w:r w:rsidRPr="00D32748">
        <w:rPr>
          <w:rFonts w:ascii="Times New Roman" w:hAnsi="Times New Roman" w:hint="eastAsia"/>
          <w:b/>
          <w:sz w:val="24"/>
          <w:szCs w:val="24"/>
          <w:lang w:val="en-GB"/>
        </w:rPr>
        <w:t>Á</w:t>
      </w:r>
      <w:r w:rsidRPr="00D32748">
        <w:rPr>
          <w:rFonts w:ascii="Times New Roman" w:hAnsi="Times New Roman"/>
          <w:b/>
          <w:sz w:val="24"/>
          <w:szCs w:val="24"/>
          <w:lang w:val="en-GB"/>
        </w:rPr>
        <w:t>N CHO N</w:t>
      </w:r>
      <w:r w:rsidRPr="00D32748">
        <w:rPr>
          <w:rFonts w:ascii="Times New Roman" w:hAnsi="Times New Roman" w:hint="eastAsia"/>
          <w:b/>
          <w:sz w:val="24"/>
          <w:szCs w:val="24"/>
          <w:lang w:val="en-GB"/>
        </w:rPr>
        <w:t>Ă</w:t>
      </w:r>
      <w:r w:rsidRPr="00D32748">
        <w:rPr>
          <w:rFonts w:ascii="Times New Roman" w:hAnsi="Times New Roman"/>
          <w:b/>
          <w:sz w:val="24"/>
          <w:szCs w:val="24"/>
          <w:lang w:val="en-GB"/>
        </w:rPr>
        <w:t>M T</w:t>
      </w:r>
      <w:r w:rsidRPr="00D32748">
        <w:rPr>
          <w:rFonts w:ascii="Times New Roman" w:hAnsi="Times New Roman" w:hint="eastAsia"/>
          <w:b/>
          <w:sz w:val="24"/>
          <w:szCs w:val="24"/>
          <w:lang w:val="en-GB"/>
        </w:rPr>
        <w:t>À</w:t>
      </w:r>
      <w:r w:rsidRPr="00D32748">
        <w:rPr>
          <w:rFonts w:ascii="Times New Roman" w:hAnsi="Times New Roman"/>
          <w:b/>
          <w:sz w:val="24"/>
          <w:szCs w:val="24"/>
          <w:lang w:val="en-GB"/>
        </w:rPr>
        <w:t>I CH</w:t>
      </w:r>
      <w:r w:rsidRPr="00D32748">
        <w:rPr>
          <w:rFonts w:ascii="Times New Roman" w:hAnsi="Times New Roman" w:hint="eastAsia"/>
          <w:b/>
          <w:sz w:val="24"/>
          <w:szCs w:val="24"/>
          <w:lang w:val="en-GB"/>
        </w:rPr>
        <w:t>Í</w:t>
      </w:r>
      <w:r w:rsidRPr="00D32748">
        <w:rPr>
          <w:rFonts w:ascii="Times New Roman" w:hAnsi="Times New Roman"/>
          <w:b/>
          <w:sz w:val="24"/>
          <w:szCs w:val="24"/>
          <w:lang w:val="en-GB"/>
        </w:rPr>
        <w:t xml:space="preserve">NH 2025 </w:t>
      </w:r>
    </w:p>
    <w:p w14:paraId="5996E2B0" w14:textId="1DA38CC5" w:rsidR="00D32748" w:rsidRDefault="00D32748" w:rsidP="00D32748">
      <w:pPr>
        <w:tabs>
          <w:tab w:val="left" w:pos="4110"/>
        </w:tabs>
        <w:jc w:val="center"/>
        <w:rPr>
          <w:rFonts w:ascii="Times New Roman" w:hAnsi="Times New Roman"/>
          <w:b/>
          <w:sz w:val="24"/>
          <w:szCs w:val="24"/>
          <w:lang w:val="en-GB"/>
        </w:rPr>
      </w:pPr>
      <w:r w:rsidRPr="00D32748">
        <w:rPr>
          <w:rFonts w:ascii="Times New Roman" w:hAnsi="Times New Roman"/>
          <w:b/>
          <w:sz w:val="24"/>
          <w:szCs w:val="24"/>
          <w:lang w:val="en-GB"/>
        </w:rPr>
        <w:t>V</w:t>
      </w:r>
      <w:r w:rsidRPr="00D32748">
        <w:rPr>
          <w:rFonts w:ascii="Times New Roman" w:hAnsi="Times New Roman" w:hint="eastAsia"/>
          <w:b/>
          <w:sz w:val="24"/>
          <w:szCs w:val="24"/>
          <w:lang w:val="en-GB"/>
        </w:rPr>
        <w:t>À</w:t>
      </w:r>
      <w:r w:rsidRPr="00D32748">
        <w:rPr>
          <w:rFonts w:ascii="Times New Roman" w:hAnsi="Times New Roman"/>
          <w:b/>
          <w:sz w:val="24"/>
          <w:szCs w:val="24"/>
          <w:lang w:val="en-GB"/>
        </w:rPr>
        <w:t xml:space="preserve"> T</w:t>
      </w:r>
      <w:r w:rsidRPr="00D32748">
        <w:rPr>
          <w:rFonts w:ascii="Times New Roman" w:hAnsi="Times New Roman" w:hint="eastAsia"/>
          <w:b/>
          <w:sz w:val="24"/>
          <w:szCs w:val="24"/>
          <w:lang w:val="en-GB"/>
        </w:rPr>
        <w:t>Ư</w:t>
      </w:r>
      <w:r w:rsidRPr="00D32748">
        <w:rPr>
          <w:rFonts w:ascii="Times New Roman" w:hAnsi="Times New Roman"/>
          <w:b/>
          <w:sz w:val="24"/>
          <w:szCs w:val="24"/>
          <w:lang w:val="en-GB"/>
        </w:rPr>
        <w:t xml:space="preserve"> VẤN TRIỂN KHAI KẾ HOẠCH KIỂM TO</w:t>
      </w:r>
      <w:r w:rsidRPr="00D32748">
        <w:rPr>
          <w:rFonts w:ascii="Times New Roman" w:hAnsi="Times New Roman" w:hint="eastAsia"/>
          <w:b/>
          <w:sz w:val="24"/>
          <w:szCs w:val="24"/>
          <w:lang w:val="en-GB"/>
        </w:rPr>
        <w:t>Á</w:t>
      </w:r>
      <w:r w:rsidRPr="00D32748">
        <w:rPr>
          <w:rFonts w:ascii="Times New Roman" w:hAnsi="Times New Roman"/>
          <w:b/>
          <w:sz w:val="24"/>
          <w:szCs w:val="24"/>
          <w:lang w:val="en-GB"/>
        </w:rPr>
        <w:t>N NỘI BỘ</w:t>
      </w:r>
    </w:p>
    <w:p w14:paraId="267A68E5" w14:textId="2B17CAA0" w:rsidR="002479CC" w:rsidRPr="00D32748" w:rsidRDefault="00D32748" w:rsidP="00D32748">
      <w:pPr>
        <w:tabs>
          <w:tab w:val="left" w:pos="4110"/>
        </w:tabs>
        <w:jc w:val="center"/>
        <w:rPr>
          <w:rFonts w:ascii="Times New Roman" w:hAnsi="Times New Roman"/>
          <w:b/>
          <w:sz w:val="24"/>
          <w:szCs w:val="24"/>
          <w:lang w:val="en-GB"/>
        </w:rPr>
      </w:pPr>
      <w:r w:rsidRPr="00D32748">
        <w:rPr>
          <w:rFonts w:ascii="Times New Roman" w:hAnsi="Times New Roman"/>
          <w:b/>
          <w:i/>
          <w:sz w:val="24"/>
          <w:szCs w:val="24"/>
          <w:lang w:val="en-GB"/>
        </w:rPr>
        <w:t xml:space="preserve"> </w:t>
      </w:r>
      <w:r w:rsidR="002479CC" w:rsidRPr="00D76205">
        <w:rPr>
          <w:rFonts w:ascii="Times New Roman" w:hAnsi="Times New Roman"/>
          <w:i/>
          <w:sz w:val="26"/>
          <w:szCs w:val="26"/>
        </w:rPr>
        <w:t>(Đính kèm Thông báo số</w:t>
      </w:r>
      <w:r w:rsidR="00E1454E">
        <w:rPr>
          <w:rFonts w:ascii="Times New Roman" w:hAnsi="Times New Roman"/>
          <w:i/>
          <w:sz w:val="26"/>
          <w:szCs w:val="26"/>
        </w:rPr>
        <w:t xml:space="preserve">  </w:t>
      </w:r>
      <w:r w:rsidR="000C4D61">
        <w:rPr>
          <w:rFonts w:ascii="Times New Roman" w:hAnsi="Times New Roman"/>
          <w:i/>
          <w:sz w:val="26"/>
          <w:szCs w:val="26"/>
        </w:rPr>
        <w:t>327</w:t>
      </w:r>
      <w:r w:rsidR="002479CC" w:rsidRPr="00D76205">
        <w:rPr>
          <w:rFonts w:ascii="Times New Roman" w:hAnsi="Times New Roman"/>
          <w:i/>
          <w:color w:val="000000"/>
          <w:sz w:val="26"/>
          <w:szCs w:val="26"/>
        </w:rPr>
        <w:t>/</w:t>
      </w:r>
      <w:r w:rsidR="002479CC" w:rsidRPr="00D76205">
        <w:rPr>
          <w:rFonts w:ascii="Times New Roman" w:hAnsi="Times New Roman"/>
          <w:i/>
          <w:sz w:val="26"/>
          <w:szCs w:val="26"/>
        </w:rPr>
        <w:t>TB-BVTD ngày</w:t>
      </w:r>
      <w:r w:rsidR="00E1454E">
        <w:rPr>
          <w:rFonts w:ascii="Times New Roman" w:hAnsi="Times New Roman"/>
          <w:i/>
          <w:sz w:val="26"/>
          <w:szCs w:val="26"/>
        </w:rPr>
        <w:t xml:space="preserve">  </w:t>
      </w:r>
      <w:r w:rsidR="000C4D61">
        <w:rPr>
          <w:rFonts w:ascii="Times New Roman" w:hAnsi="Times New Roman"/>
          <w:i/>
          <w:sz w:val="26"/>
          <w:szCs w:val="26"/>
        </w:rPr>
        <w:t>24</w:t>
      </w:r>
      <w:r w:rsidR="002479CC" w:rsidRPr="00D76205">
        <w:rPr>
          <w:rFonts w:ascii="Times New Roman" w:hAnsi="Times New Roman"/>
          <w:i/>
          <w:sz w:val="26"/>
          <w:szCs w:val="26"/>
        </w:rPr>
        <w:t>/</w:t>
      </w:r>
      <w:r w:rsidR="000C4D61">
        <w:rPr>
          <w:rFonts w:ascii="Times New Roman" w:hAnsi="Times New Roman"/>
          <w:i/>
          <w:sz w:val="26"/>
          <w:szCs w:val="26"/>
        </w:rPr>
        <w:t>02</w:t>
      </w:r>
      <w:r w:rsidR="00E1454E">
        <w:rPr>
          <w:rFonts w:ascii="Times New Roman" w:hAnsi="Times New Roman"/>
          <w:i/>
          <w:sz w:val="26"/>
          <w:szCs w:val="26"/>
        </w:rPr>
        <w:t>/</w:t>
      </w:r>
      <w:r w:rsidR="002479CC" w:rsidRPr="00D76205">
        <w:rPr>
          <w:rFonts w:ascii="Times New Roman" w:hAnsi="Times New Roman"/>
          <w:i/>
          <w:sz w:val="26"/>
          <w:szCs w:val="26"/>
        </w:rPr>
        <w:t>202</w:t>
      </w:r>
      <w:r>
        <w:rPr>
          <w:rFonts w:ascii="Times New Roman" w:hAnsi="Times New Roman"/>
          <w:i/>
          <w:sz w:val="26"/>
          <w:szCs w:val="26"/>
        </w:rPr>
        <w:t>6</w:t>
      </w:r>
      <w:r w:rsidR="002479CC" w:rsidRPr="00D76205">
        <w:rPr>
          <w:rFonts w:ascii="Times New Roman" w:hAnsi="Times New Roman"/>
          <w:i/>
          <w:sz w:val="26"/>
          <w:szCs w:val="26"/>
        </w:rPr>
        <w:t xml:space="preserve"> của Bệnh viện Từ Dũ</w:t>
      </w:r>
      <w:r w:rsidR="002479CC" w:rsidRPr="00D76205">
        <w:rPr>
          <w:rFonts w:ascii="Times New Roman" w:hAnsi="Times New Roman"/>
          <w:b/>
          <w:sz w:val="26"/>
          <w:szCs w:val="26"/>
        </w:rPr>
        <w:t>)</w:t>
      </w:r>
    </w:p>
    <w:p w14:paraId="48D35B30" w14:textId="623E3B4D" w:rsidR="00490CEC" w:rsidRDefault="00490CEC" w:rsidP="002479CC">
      <w:pPr>
        <w:jc w:val="center"/>
        <w:rPr>
          <w:rFonts w:ascii="Times New Roman" w:hAnsi="Times New Roman"/>
        </w:rPr>
      </w:pPr>
      <w:r>
        <w:rPr>
          <w:rFonts w:ascii="Times New Roman" w:hAnsi="Times New Roman"/>
          <w:noProof/>
        </w:rPr>
        <mc:AlternateContent>
          <mc:Choice Requires="wps">
            <w:drawing>
              <wp:anchor distT="0" distB="0" distL="114300" distR="114300" simplePos="0" relativeHeight="251660800" behindDoc="0" locked="0" layoutInCell="1" allowOverlap="1" wp14:anchorId="605F7C3F" wp14:editId="3274A018">
                <wp:simplePos x="0" y="0"/>
                <wp:positionH relativeFrom="margin">
                  <wp:posOffset>1099820</wp:posOffset>
                </wp:positionH>
                <wp:positionV relativeFrom="paragraph">
                  <wp:posOffset>71990</wp:posOffset>
                </wp:positionV>
                <wp:extent cx="3631843" cy="6440"/>
                <wp:effectExtent l="0" t="0" r="26035" b="317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1843" cy="6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1102D" id="Straight Connector 4"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6.6pt,5.65pt" to="372.5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0PtAEAAEsDAAAOAAAAZHJzL2Uyb0RvYy54bWysU8lu2zAQvRfoPxC81/IWIxUs5+A0vaSt&#10;gaQfMOYiEaE4BIe25L8vydhO0N6K6EAMZ3l882a0vht7y44qkEHX8NlkyplyAqVxbcN/Pz98ueWM&#10;IjgJFp1q+EkRv9t8/rQefK3m2KGVKrAE4qgefMO7GH1dVSQ61QNN0CuXghpDDzFdQ1vJAENC7201&#10;n05X1YBB+oBCESXv/WuQbwq+1krEX1qTisw2PHGL5Qzl3Oez2qyhbgP4zogzDfgPFj0Ylx69Qt1D&#10;BHYI5h+o3oiAhDpOBPYVam2EKj2kbmbTv7p56sCr0ksSh/xVJvo4WPHzuHW7kKmL0T35RxQvxBxu&#10;O3CtKgSeTz4NbpalqgZP9bUkX8jvAtsPP1CmHDhELCqMOvQZMvXHxiL26Sq2GiMTyblYLWa3ywVn&#10;IsVWy2WZRQX1pdYHit8V9iwbDbfGZSmghuMjxcwF6ktKdjt8MNaWcVrHhoZ/vZnflAJCa2QO5jQK&#10;7X5rAztCXojylcZS5H1awIOTBaxTIL+d7QjGvtrpcevOemQJ8r5RvUd52oWLTmliheV5u/JKvL+X&#10;6rd/YPMHAAD//wMAUEsDBBQABgAIAAAAIQCnwxaQ3QAAAAkBAAAPAAAAZHJzL2Rvd25yZXYueG1s&#10;TI/NTsNADITvSLzDykhcKrr5AYpCNhUCcuNCAXF1syaJyHrT7LYNPD3mBDePPRp/U65nN6gDTaH3&#10;bCBdJqCIG297bg28vtQXN6BCRLY4eCYDXxRgXZ2elFhYf+RnOmxiqySEQ4EGuhjHQuvQdOQwLP1I&#10;LLcPPzmMIqdW2wmPEu4GnSXJtXbYs3zocKT7jprPzd4ZCPUb7ervRbNI3vPWU7Z7eHpEY87P5rtb&#10;UJHm+GeGX3xBh0qYtn7PNqhB9CrPxCpDmoMSw+ryKgW1lUWWg65K/b9B9QMAAP//AwBQSwECLQAU&#10;AAYACAAAACEAtoM4kv4AAADhAQAAEwAAAAAAAAAAAAAAAAAAAAAAW0NvbnRlbnRfVHlwZXNdLnht&#10;bFBLAQItABQABgAIAAAAIQA4/SH/1gAAAJQBAAALAAAAAAAAAAAAAAAAAC8BAABfcmVscy8ucmVs&#10;c1BLAQItABQABgAIAAAAIQDwkb0PtAEAAEsDAAAOAAAAAAAAAAAAAAAAAC4CAABkcnMvZTJvRG9j&#10;LnhtbFBLAQItABQABgAIAAAAIQCnwxaQ3QAAAAkBAAAPAAAAAAAAAAAAAAAAAA4EAABkcnMvZG93&#10;bnJldi54bWxQSwUGAAAAAAQABADzAAAAGAUAAAAA&#10;">
                <w10:wrap anchorx="margin"/>
              </v:line>
            </w:pict>
          </mc:Fallback>
        </mc:AlternateContent>
      </w:r>
    </w:p>
    <w:p w14:paraId="0875D42A" w14:textId="77777777" w:rsidR="00490CEC" w:rsidRPr="00AB26BF" w:rsidRDefault="00490CEC" w:rsidP="00490CEC">
      <w:pPr>
        <w:spacing w:before="120" w:after="120" w:line="276" w:lineRule="auto"/>
        <w:rPr>
          <w:b/>
          <w:bCs/>
          <w:sz w:val="26"/>
          <w:szCs w:val="26"/>
        </w:rPr>
      </w:pPr>
      <w:r w:rsidRPr="00AB26BF">
        <w:rPr>
          <w:b/>
          <w:bCs/>
          <w:sz w:val="26"/>
          <w:szCs w:val="26"/>
        </w:rPr>
        <w:t>I. Kiểm toán Báo cáo Tài chính và Báo cáo quyết toán cho năm tài chính kết thúc ngày 31/12/2025 và phân tích tình hình tài chính năm 2025</w:t>
      </w:r>
    </w:p>
    <w:p w14:paraId="2B5904E8" w14:textId="77777777" w:rsidR="00490CEC" w:rsidRPr="00562FF3" w:rsidRDefault="00490CEC" w:rsidP="00490CEC">
      <w:pPr>
        <w:spacing w:before="120" w:after="120" w:line="276" w:lineRule="auto"/>
        <w:jc w:val="both"/>
        <w:rPr>
          <w:b/>
          <w:bCs/>
          <w:sz w:val="26"/>
          <w:szCs w:val="26"/>
        </w:rPr>
      </w:pPr>
      <w:r>
        <w:tab/>
      </w:r>
      <w:r w:rsidRPr="00562FF3">
        <w:rPr>
          <w:b/>
          <w:bCs/>
        </w:rPr>
        <w:t xml:space="preserve">1. </w:t>
      </w:r>
      <w:r w:rsidRPr="00562FF3">
        <w:rPr>
          <w:b/>
          <w:bCs/>
          <w:sz w:val="26"/>
          <w:szCs w:val="26"/>
        </w:rPr>
        <w:t xml:space="preserve">Kiểm toán nguồn kinh phí và việc sử dụng kinh phí: </w:t>
      </w:r>
    </w:p>
    <w:p w14:paraId="111E1439" w14:textId="77777777" w:rsidR="00490CEC" w:rsidRPr="00E0716B" w:rsidRDefault="00490CEC" w:rsidP="00490CEC">
      <w:pPr>
        <w:spacing w:before="120" w:after="120" w:line="276" w:lineRule="auto"/>
        <w:jc w:val="both"/>
        <w:rPr>
          <w:sz w:val="26"/>
          <w:szCs w:val="26"/>
        </w:rPr>
      </w:pPr>
      <w:r>
        <w:rPr>
          <w:sz w:val="26"/>
          <w:szCs w:val="26"/>
        </w:rPr>
        <w:tab/>
      </w:r>
      <w:r w:rsidRPr="00E0716B">
        <w:rPr>
          <w:sz w:val="26"/>
          <w:szCs w:val="26"/>
        </w:rPr>
        <w:t>Nguồn kinh phí hoạt động, gồm: ngân sách cấp cho chi thường xuyên và chi không thường xuyên (Nếu có.); viện trợ; thu sự nghiệp được để lại cho Bệnh viện sử dụng theo quy định và nguồn kinh phí khác. Nguồn kinh phí chương trình mục tiêu, gồm: ngân sách cấp, viện trợ và các nguồn khác. Nguồn vốn kinh doanh (trong các Bệnh viện sự nghiệp), gồm: vốn do cán bộ, viên chức đóng góp; bổ sung từ kết quả hoạt động sản xuất kinh doanh; vay ngân hàng …</w:t>
      </w:r>
    </w:p>
    <w:p w14:paraId="49FA7D50" w14:textId="77777777" w:rsidR="00490CEC" w:rsidRPr="00562FF3" w:rsidRDefault="00490CEC" w:rsidP="00490CEC">
      <w:pPr>
        <w:spacing w:before="120" w:after="120" w:line="276" w:lineRule="auto"/>
        <w:jc w:val="both"/>
        <w:rPr>
          <w:b/>
          <w:bCs/>
          <w:sz w:val="26"/>
          <w:szCs w:val="26"/>
        </w:rPr>
      </w:pPr>
      <w:r>
        <w:rPr>
          <w:sz w:val="26"/>
          <w:szCs w:val="26"/>
        </w:rPr>
        <w:tab/>
      </w:r>
      <w:r w:rsidRPr="00562FF3">
        <w:rPr>
          <w:b/>
          <w:bCs/>
          <w:sz w:val="26"/>
          <w:szCs w:val="26"/>
        </w:rPr>
        <w:t>2. Kiểm tra, đánh giá tính đúng đắn, trung thực của số liệu kế toán:</w:t>
      </w:r>
    </w:p>
    <w:p w14:paraId="29A63F27" w14:textId="77777777" w:rsidR="00490CEC" w:rsidRPr="00E0716B" w:rsidRDefault="00490CEC" w:rsidP="00490CEC">
      <w:pPr>
        <w:spacing w:before="120" w:after="120" w:line="276" w:lineRule="auto"/>
        <w:jc w:val="both"/>
        <w:rPr>
          <w:sz w:val="26"/>
          <w:szCs w:val="26"/>
        </w:rPr>
      </w:pPr>
      <w:r>
        <w:rPr>
          <w:sz w:val="26"/>
          <w:szCs w:val="26"/>
        </w:rPr>
        <w:tab/>
      </w:r>
      <w:r w:rsidRPr="00E0716B">
        <w:rPr>
          <w:sz w:val="26"/>
          <w:szCs w:val="26"/>
        </w:rPr>
        <w:t>Số kinh phí được cấp so với dự toán hoặc số dư đầu kỳ (kiểm tra số dư cuối kỳ năm trước, số dự toán, số thông báo phân bổ kinh phí và cân đối các nguồn kinh phí)</w:t>
      </w:r>
    </w:p>
    <w:p w14:paraId="69D193E1" w14:textId="77777777" w:rsidR="00490CEC" w:rsidRPr="00E0716B" w:rsidRDefault="00490CEC" w:rsidP="00490CEC">
      <w:pPr>
        <w:spacing w:before="120" w:after="120" w:line="276" w:lineRule="auto"/>
        <w:jc w:val="both"/>
        <w:rPr>
          <w:sz w:val="26"/>
          <w:szCs w:val="26"/>
        </w:rPr>
      </w:pPr>
      <w:r>
        <w:rPr>
          <w:sz w:val="26"/>
          <w:szCs w:val="26"/>
        </w:rPr>
        <w:tab/>
      </w:r>
      <w:r w:rsidRPr="00E0716B">
        <w:rPr>
          <w:sz w:val="26"/>
          <w:szCs w:val="26"/>
        </w:rPr>
        <w:t>Số kinh phí thực rút tại kho bạc, ngân hàng, số thu sự nghiệp và các nguồn kinh phí khác</w:t>
      </w:r>
    </w:p>
    <w:p w14:paraId="28232157" w14:textId="77777777" w:rsidR="00490CEC" w:rsidRPr="00E0716B" w:rsidRDefault="00490CEC" w:rsidP="00490CEC">
      <w:pPr>
        <w:spacing w:before="120" w:after="120" w:line="276" w:lineRule="auto"/>
        <w:jc w:val="both"/>
        <w:rPr>
          <w:sz w:val="26"/>
          <w:szCs w:val="26"/>
        </w:rPr>
      </w:pPr>
      <w:r>
        <w:rPr>
          <w:sz w:val="26"/>
          <w:szCs w:val="26"/>
        </w:rPr>
        <w:tab/>
      </w:r>
      <w:r w:rsidRPr="00E0716B">
        <w:rPr>
          <w:sz w:val="26"/>
          <w:szCs w:val="26"/>
        </w:rPr>
        <w:t>Số quyết toán chi, số kinh phí được cấp phát và sử dụng theo từng nguồn; xác định số kinh phí còn lại cuối kỳ theo từng nguồn</w:t>
      </w:r>
    </w:p>
    <w:p w14:paraId="66C2D115" w14:textId="77777777" w:rsidR="00490CEC" w:rsidRPr="00E0716B" w:rsidRDefault="00490CEC" w:rsidP="00490CEC">
      <w:pPr>
        <w:spacing w:before="120" w:after="120" w:line="276" w:lineRule="auto"/>
        <w:jc w:val="both"/>
        <w:rPr>
          <w:sz w:val="26"/>
          <w:szCs w:val="26"/>
        </w:rPr>
      </w:pPr>
      <w:r>
        <w:rPr>
          <w:sz w:val="26"/>
          <w:szCs w:val="26"/>
        </w:rPr>
        <w:tab/>
      </w:r>
      <w:r w:rsidRPr="00E0716B">
        <w:rPr>
          <w:sz w:val="26"/>
          <w:szCs w:val="26"/>
        </w:rPr>
        <w:t>Kiểm tra, đánh giá sự tuân thủ pháp luật và những quy định trong hình thành và sử dụng các nguồn kinh phí:</w:t>
      </w:r>
    </w:p>
    <w:p w14:paraId="5ADC0199" w14:textId="77777777" w:rsidR="00490CEC" w:rsidRPr="00E0716B" w:rsidRDefault="00490CEC" w:rsidP="00490CEC">
      <w:pPr>
        <w:spacing w:before="120" w:after="120" w:line="276" w:lineRule="auto"/>
        <w:jc w:val="both"/>
        <w:rPr>
          <w:sz w:val="26"/>
          <w:szCs w:val="26"/>
        </w:rPr>
      </w:pPr>
      <w:r>
        <w:rPr>
          <w:sz w:val="26"/>
          <w:szCs w:val="26"/>
        </w:rPr>
        <w:tab/>
      </w:r>
      <w:r w:rsidRPr="00E0716B">
        <w:rPr>
          <w:sz w:val="26"/>
          <w:szCs w:val="26"/>
        </w:rPr>
        <w:t>Cơ sở pháp lý và các quy định trong xây dựng dự toán, xác định nguồn, phân bổ từng nguồn và nội dung từng chi của từng nguồn kinh phí;</w:t>
      </w:r>
    </w:p>
    <w:p w14:paraId="453624CC" w14:textId="77777777" w:rsidR="00490CEC" w:rsidRPr="00E0716B" w:rsidRDefault="00490CEC" w:rsidP="00490CEC">
      <w:pPr>
        <w:spacing w:before="120" w:after="120" w:line="276" w:lineRule="auto"/>
        <w:jc w:val="both"/>
        <w:rPr>
          <w:sz w:val="26"/>
          <w:szCs w:val="26"/>
        </w:rPr>
      </w:pPr>
      <w:r>
        <w:rPr>
          <w:sz w:val="26"/>
          <w:szCs w:val="26"/>
        </w:rPr>
        <w:tab/>
      </w:r>
      <w:r w:rsidRPr="00E0716B">
        <w:rPr>
          <w:sz w:val="26"/>
          <w:szCs w:val="26"/>
        </w:rPr>
        <w:t>Sự tuân thủ các quy định về trình tự, thủ tục trong sử dụng kinh phí;</w:t>
      </w:r>
    </w:p>
    <w:p w14:paraId="492E7442" w14:textId="77777777" w:rsidR="00490CEC" w:rsidRPr="00E0716B" w:rsidRDefault="00490CEC" w:rsidP="00490CEC">
      <w:pPr>
        <w:spacing w:before="120" w:after="120" w:line="276" w:lineRule="auto"/>
        <w:jc w:val="both"/>
        <w:rPr>
          <w:sz w:val="26"/>
          <w:szCs w:val="26"/>
        </w:rPr>
      </w:pPr>
      <w:r>
        <w:rPr>
          <w:sz w:val="26"/>
          <w:szCs w:val="26"/>
        </w:rPr>
        <w:tab/>
      </w:r>
      <w:r w:rsidRPr="00E0716B">
        <w:rPr>
          <w:sz w:val="26"/>
          <w:szCs w:val="26"/>
        </w:rPr>
        <w:t>Sự tuân thủ các quy định trong tổng hợp, phê duyệt quyết toán kinh phí và giải quyết các vấn đề liên quan về thừa, thiếu, bổ sung, điều chỉnh kinh phí.</w:t>
      </w:r>
    </w:p>
    <w:p w14:paraId="162EF320" w14:textId="77777777" w:rsidR="00490CEC" w:rsidRPr="00E0716B" w:rsidRDefault="00490CEC" w:rsidP="00490CEC">
      <w:pPr>
        <w:spacing w:before="120" w:after="120" w:line="276" w:lineRule="auto"/>
        <w:jc w:val="both"/>
        <w:rPr>
          <w:sz w:val="26"/>
          <w:szCs w:val="26"/>
        </w:rPr>
      </w:pPr>
      <w:r>
        <w:rPr>
          <w:sz w:val="26"/>
          <w:szCs w:val="26"/>
        </w:rPr>
        <w:tab/>
      </w:r>
      <w:r w:rsidRPr="00E0716B">
        <w:rPr>
          <w:sz w:val="26"/>
          <w:szCs w:val="26"/>
        </w:rPr>
        <w:t xml:space="preserve">Sự hợp lý trong xác định nguồn kinh phí và quy mô kinh phí so với yêu cầu hoạt động </w:t>
      </w:r>
    </w:p>
    <w:p w14:paraId="2231E2BA" w14:textId="77777777" w:rsidR="00490CEC" w:rsidRPr="00E0716B" w:rsidRDefault="00490CEC" w:rsidP="00490CEC">
      <w:pPr>
        <w:spacing w:before="120" w:after="120" w:line="276" w:lineRule="auto"/>
        <w:jc w:val="both"/>
        <w:rPr>
          <w:sz w:val="26"/>
          <w:szCs w:val="26"/>
        </w:rPr>
      </w:pPr>
      <w:r>
        <w:rPr>
          <w:sz w:val="26"/>
          <w:szCs w:val="26"/>
        </w:rPr>
        <w:tab/>
      </w:r>
      <w:r w:rsidRPr="00E0716B">
        <w:rPr>
          <w:sz w:val="26"/>
          <w:szCs w:val="26"/>
        </w:rPr>
        <w:t>Tiến độ thực hiện các hoạt động và kết quả sử dụng kinh phí, đặc biệt là đối với các dự án đầu tư, các chương trình mục tiêu;</w:t>
      </w:r>
    </w:p>
    <w:p w14:paraId="6ED3B3B6" w14:textId="77777777" w:rsidR="00490CEC" w:rsidRPr="00E0716B" w:rsidRDefault="00490CEC" w:rsidP="00490CEC">
      <w:pPr>
        <w:spacing w:before="120" w:after="120" w:line="276" w:lineRule="auto"/>
        <w:jc w:val="both"/>
        <w:rPr>
          <w:sz w:val="26"/>
          <w:szCs w:val="26"/>
        </w:rPr>
      </w:pPr>
      <w:r>
        <w:rPr>
          <w:sz w:val="26"/>
          <w:szCs w:val="26"/>
        </w:rPr>
        <w:tab/>
      </w:r>
      <w:r w:rsidRPr="00E0716B">
        <w:rPr>
          <w:sz w:val="26"/>
          <w:szCs w:val="26"/>
        </w:rPr>
        <w:t>Việc sử dụng đúng mục đích và mức độ đáp ứng các yêu cầu trong thực hiện các mục tiêu hoạt động của từng nguồn kinh phí và nội dung chi của từng nguồn kinh phí trong hoạt động của Bệnh viện</w:t>
      </w:r>
      <w:r>
        <w:rPr>
          <w:sz w:val="26"/>
          <w:szCs w:val="26"/>
        </w:rPr>
        <w:t>,</w:t>
      </w:r>
    </w:p>
    <w:p w14:paraId="4AA24B85" w14:textId="77777777" w:rsidR="00490CEC" w:rsidRPr="00562FF3" w:rsidRDefault="00490CEC" w:rsidP="00490CEC">
      <w:pPr>
        <w:spacing w:before="120" w:after="120" w:line="276" w:lineRule="auto"/>
        <w:jc w:val="both"/>
        <w:rPr>
          <w:b/>
          <w:bCs/>
          <w:sz w:val="26"/>
          <w:szCs w:val="26"/>
        </w:rPr>
      </w:pPr>
      <w:r>
        <w:rPr>
          <w:sz w:val="26"/>
          <w:szCs w:val="26"/>
        </w:rPr>
        <w:tab/>
      </w:r>
      <w:r w:rsidRPr="00562FF3">
        <w:rPr>
          <w:b/>
          <w:bCs/>
          <w:sz w:val="26"/>
          <w:szCs w:val="26"/>
        </w:rPr>
        <w:t>3. Kiểm toán tiền và các khoản tương đương tiền</w:t>
      </w:r>
      <w:r>
        <w:rPr>
          <w:b/>
          <w:bCs/>
          <w:sz w:val="26"/>
          <w:szCs w:val="26"/>
        </w:rPr>
        <w:t>:</w:t>
      </w:r>
    </w:p>
    <w:p w14:paraId="4F3817A4" w14:textId="77777777" w:rsidR="00490CEC" w:rsidRPr="00E0716B" w:rsidRDefault="00490CEC" w:rsidP="00490CEC">
      <w:pPr>
        <w:spacing w:before="120" w:after="120" w:line="276" w:lineRule="auto"/>
        <w:jc w:val="both"/>
        <w:rPr>
          <w:sz w:val="26"/>
          <w:szCs w:val="26"/>
        </w:rPr>
      </w:pPr>
      <w:r>
        <w:rPr>
          <w:sz w:val="26"/>
          <w:szCs w:val="26"/>
        </w:rPr>
        <w:tab/>
        <w:t xml:space="preserve">3.1. </w:t>
      </w:r>
      <w:r w:rsidRPr="00E0716B">
        <w:rPr>
          <w:sz w:val="26"/>
          <w:szCs w:val="26"/>
        </w:rPr>
        <w:t>Tiền và các khoản tương đương tiền, gồm: tiền mặt, tiền gửi, chứng khoán, kim loại quý (nếu có) ...</w:t>
      </w:r>
    </w:p>
    <w:p w14:paraId="35EFBEC1" w14:textId="77777777" w:rsidR="00490CEC" w:rsidRPr="00E0716B" w:rsidRDefault="00490CEC" w:rsidP="00490CEC">
      <w:pPr>
        <w:spacing w:before="120" w:after="120" w:line="276" w:lineRule="auto"/>
        <w:jc w:val="both"/>
        <w:rPr>
          <w:sz w:val="26"/>
          <w:szCs w:val="26"/>
        </w:rPr>
      </w:pPr>
      <w:r>
        <w:rPr>
          <w:sz w:val="26"/>
          <w:szCs w:val="26"/>
        </w:rPr>
        <w:tab/>
        <w:t xml:space="preserve">3.2 </w:t>
      </w:r>
      <w:r w:rsidRPr="00E0716B">
        <w:rPr>
          <w:sz w:val="26"/>
          <w:szCs w:val="26"/>
        </w:rPr>
        <w:t>Kiểm tra, đánh giá tính đúng đắn, trung thực của số liệu kế toán:</w:t>
      </w:r>
    </w:p>
    <w:p w14:paraId="4975B33A" w14:textId="77777777" w:rsidR="00490CEC" w:rsidRPr="00E0716B" w:rsidRDefault="00490CEC" w:rsidP="00490CEC">
      <w:pPr>
        <w:spacing w:before="120" w:after="120" w:line="276" w:lineRule="auto"/>
        <w:jc w:val="both"/>
        <w:rPr>
          <w:sz w:val="26"/>
          <w:szCs w:val="26"/>
        </w:rPr>
      </w:pPr>
      <w:r>
        <w:rPr>
          <w:sz w:val="26"/>
          <w:szCs w:val="26"/>
        </w:rPr>
        <w:lastRenderedPageBreak/>
        <w:tab/>
        <w:t xml:space="preserve">- </w:t>
      </w:r>
      <w:r w:rsidRPr="00E0716B">
        <w:rPr>
          <w:sz w:val="26"/>
          <w:szCs w:val="26"/>
        </w:rPr>
        <w:t xml:space="preserve">Xác định số dư đầu kỳ, số phát sinh trong kỳ và số dư cuối kỳ trên cơ sở số liệu kế toán, báo cáo quyết toán và số liệu đối chiếu với kho bạc, ngân hàng của năm kiểm toán; </w:t>
      </w:r>
    </w:p>
    <w:p w14:paraId="43698BFD"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 xml:space="preserve">Xác định nguồn gốc của các khoản tiền (số dư tiền mặt, tiền gửi) và các khoản tương đương tiền của Bệnh viện; nếu là ngoại tệ, chứng khoán, kim loại quý ... phải kiểm tra tính toán lại giá trị thị trường và qui đổi tỷ giá ra Việt Nam Đồng tại thời điểm ghi trong bảng cân đối kế toán cuối năm. </w:t>
      </w:r>
    </w:p>
    <w:p w14:paraId="432C5389" w14:textId="77777777" w:rsidR="00490CEC" w:rsidRPr="00E0716B" w:rsidRDefault="00490CEC" w:rsidP="00490CEC">
      <w:pPr>
        <w:spacing w:before="120" w:after="120" w:line="276" w:lineRule="auto"/>
        <w:jc w:val="both"/>
        <w:rPr>
          <w:sz w:val="26"/>
          <w:szCs w:val="26"/>
        </w:rPr>
      </w:pPr>
      <w:r>
        <w:rPr>
          <w:sz w:val="26"/>
          <w:szCs w:val="26"/>
        </w:rPr>
        <w:tab/>
        <w:t xml:space="preserve">3.3 </w:t>
      </w:r>
      <w:r w:rsidRPr="00E0716B">
        <w:rPr>
          <w:sz w:val="26"/>
          <w:szCs w:val="26"/>
        </w:rPr>
        <w:t>Kiểm tra, đánh giá sự tuân thủ pháp luật và những quy định trong quản lý và sử dụng tiền và các khoản tương đương tiền:</w:t>
      </w:r>
    </w:p>
    <w:p w14:paraId="168D7475"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Việc quản lý quỹ tiền mặt, tiền gửi (việc thực hiện đối chiếu giữa sổ kế toán và kiểm kê thực tế tiền mặt, xác nhận tiền gửi của Kho bạc Nhà nước, ngân hàng; mức tồn quỹ tiền mặt; kỳ hạn gửi tiền; quy trình luân chuyển chứng từ tiền mặt, tiền gửi; trình tự thủ tục xuất, nhập quỹ và thanh toán bằng tiền gửi);</w:t>
      </w:r>
    </w:p>
    <w:p w14:paraId="4BB95D22"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Việc đáp ứng các điều kiện trong sử dụng tiền và các khoản tương đương tiền: xuất nhập quĩ tiền mặt; rút hoặc thanh toán bằng tiền gửi, tính đầy đủ, hợp pháp hợp lệ của chứng từ thu, chi quỹ và chứng từ tài khoản tiền gửi;</w:t>
      </w:r>
    </w:p>
    <w:p w14:paraId="2136B6C6" w14:textId="77777777" w:rsidR="00490CEC" w:rsidRPr="00E0716B" w:rsidRDefault="00490CEC" w:rsidP="00490CEC">
      <w:pPr>
        <w:spacing w:before="120" w:after="120" w:line="276" w:lineRule="auto"/>
        <w:jc w:val="both"/>
        <w:rPr>
          <w:sz w:val="26"/>
          <w:szCs w:val="26"/>
        </w:rPr>
      </w:pPr>
      <w:r>
        <w:rPr>
          <w:sz w:val="26"/>
          <w:szCs w:val="26"/>
        </w:rPr>
        <w:tab/>
        <w:t xml:space="preserve">3.4. </w:t>
      </w:r>
      <w:r w:rsidRPr="00E0716B">
        <w:rPr>
          <w:sz w:val="26"/>
          <w:szCs w:val="26"/>
        </w:rPr>
        <w:t>Kiểm tra, đánh giá tính tiết kiệm, hiệu quả, hiệu lực trong quản lý tiền và các khoản tương đương tiền, chú ý tập trung vào các vấn đề:</w:t>
      </w:r>
    </w:p>
    <w:p w14:paraId="4B0E801A"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Mức tồn quỹ tiền mặt, tiền gửi và dự trữ các khoản tương đương tiền bình quân trong năm, quý, tháng tại Bệnh viện (là cơ sở đánh giá tính tiết kiệm, tính hiệu quả);</w:t>
      </w:r>
    </w:p>
    <w:p w14:paraId="06554BCD"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Việc đáp ứng yêu cầu về tiền và các khoản tương đương tiền trong hoạt động của Bệnh viện (là cơ sở đánh giá tính hiệu lực).</w:t>
      </w:r>
    </w:p>
    <w:p w14:paraId="1149AF99" w14:textId="77777777" w:rsidR="00490CEC" w:rsidRPr="00562FF3" w:rsidRDefault="00490CEC" w:rsidP="00490CEC">
      <w:pPr>
        <w:spacing w:before="120" w:after="120" w:line="276" w:lineRule="auto"/>
        <w:jc w:val="both"/>
        <w:rPr>
          <w:b/>
          <w:bCs/>
          <w:sz w:val="26"/>
          <w:szCs w:val="26"/>
        </w:rPr>
      </w:pPr>
      <w:r>
        <w:rPr>
          <w:sz w:val="26"/>
          <w:szCs w:val="26"/>
        </w:rPr>
        <w:tab/>
      </w:r>
      <w:r w:rsidRPr="00562FF3">
        <w:rPr>
          <w:b/>
          <w:bCs/>
          <w:sz w:val="26"/>
          <w:szCs w:val="26"/>
        </w:rPr>
        <w:t>4. Kiểm toán nguyên vật liệu, vật tư hàng hóa, công cụ dụng cụ:</w:t>
      </w:r>
    </w:p>
    <w:p w14:paraId="52E235EE" w14:textId="77777777" w:rsidR="00490CEC" w:rsidRPr="00E0716B" w:rsidRDefault="00490CEC" w:rsidP="00490CEC">
      <w:pPr>
        <w:spacing w:before="120" w:after="120" w:line="276" w:lineRule="auto"/>
        <w:jc w:val="both"/>
        <w:rPr>
          <w:sz w:val="26"/>
          <w:szCs w:val="26"/>
        </w:rPr>
      </w:pPr>
      <w:r>
        <w:rPr>
          <w:sz w:val="26"/>
          <w:szCs w:val="26"/>
        </w:rPr>
        <w:tab/>
      </w:r>
      <w:r w:rsidRPr="00E0716B">
        <w:rPr>
          <w:sz w:val="26"/>
          <w:szCs w:val="26"/>
        </w:rPr>
        <w:t>4.1.</w:t>
      </w:r>
      <w:r>
        <w:rPr>
          <w:sz w:val="26"/>
          <w:szCs w:val="26"/>
        </w:rPr>
        <w:t xml:space="preserve"> </w:t>
      </w:r>
      <w:r w:rsidRPr="00E0716B">
        <w:rPr>
          <w:sz w:val="26"/>
          <w:szCs w:val="26"/>
        </w:rPr>
        <w:t>Nguyên vật liệu, vật tư hàng hoá, công cụ, dụng cụ bao gồm cả số tồn kho và số xuất dùng, số đang sử dụng.</w:t>
      </w:r>
    </w:p>
    <w:p w14:paraId="4B3BD1E3" w14:textId="77777777" w:rsidR="00490CEC" w:rsidRPr="00E0716B" w:rsidRDefault="00490CEC" w:rsidP="00490CEC">
      <w:pPr>
        <w:spacing w:before="120" w:after="120" w:line="276" w:lineRule="auto"/>
        <w:jc w:val="both"/>
        <w:rPr>
          <w:sz w:val="26"/>
          <w:szCs w:val="26"/>
        </w:rPr>
      </w:pPr>
      <w:r>
        <w:rPr>
          <w:sz w:val="26"/>
          <w:szCs w:val="26"/>
        </w:rPr>
        <w:tab/>
      </w:r>
      <w:r w:rsidRPr="00E0716B">
        <w:rPr>
          <w:sz w:val="26"/>
          <w:szCs w:val="26"/>
        </w:rPr>
        <w:t>4.2.</w:t>
      </w:r>
      <w:r>
        <w:rPr>
          <w:sz w:val="26"/>
          <w:szCs w:val="26"/>
        </w:rPr>
        <w:t xml:space="preserve"> </w:t>
      </w:r>
      <w:r w:rsidRPr="00E0716B">
        <w:rPr>
          <w:sz w:val="26"/>
          <w:szCs w:val="26"/>
        </w:rPr>
        <w:t>Kiểm tra, đánh giá tính đúng đắn, trung thực của số liệu kế toán:</w:t>
      </w:r>
    </w:p>
    <w:p w14:paraId="50EFD6EB"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Xác định số nguyên vật liệu theo từng loại, gồm: số đầu kỳ, số tăng, giảm trong kỳ, số cuối kỳ về cả số lượng và giá trị (việc tính giá hàng tồn kho, việc hạch toán giá trị xuất, nhập của vật tư, hàng hoá);</w:t>
      </w:r>
    </w:p>
    <w:p w14:paraId="1C14CCF7"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Đối chiếu giữa số liệu kiểm kê và sổ kế toán, báo cáo quyết toán; số liệu về xử lý chênh lệch phát sinh khi kiểm kê, việc thanh lý, xử lý hàng hoá, vật tư, công cụ, dụng cụ mất mát, hư hỏng, kém phẩm chất hoặc không cần dùng;</w:t>
      </w:r>
    </w:p>
    <w:p w14:paraId="6507E02B"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Việc theo dõi sử dụng đối với công cụ, dụng cụ đang dùng; công cụ, dụng cụ, vật tư đã mua và quyết toán nhưng chưa sử dụng, chuyển sang năm sau;</w:t>
      </w:r>
    </w:p>
    <w:p w14:paraId="7A2FB38D"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Đối chiếu số liệu giữa báo cáo quyết toán với sổ kho, thẻ kho, sổ chi tiết nguyên vật liệu.</w:t>
      </w:r>
    </w:p>
    <w:p w14:paraId="13081193" w14:textId="77777777" w:rsidR="00490CEC" w:rsidRPr="00E0716B" w:rsidRDefault="00490CEC" w:rsidP="00490CEC">
      <w:pPr>
        <w:spacing w:before="120" w:after="120" w:line="276" w:lineRule="auto"/>
        <w:jc w:val="both"/>
        <w:rPr>
          <w:sz w:val="26"/>
          <w:szCs w:val="26"/>
        </w:rPr>
      </w:pPr>
      <w:r>
        <w:rPr>
          <w:sz w:val="26"/>
          <w:szCs w:val="26"/>
        </w:rPr>
        <w:tab/>
      </w:r>
      <w:r w:rsidRPr="00E0716B">
        <w:rPr>
          <w:sz w:val="26"/>
          <w:szCs w:val="26"/>
        </w:rPr>
        <w:t>4.3.</w:t>
      </w:r>
      <w:r>
        <w:rPr>
          <w:sz w:val="26"/>
          <w:szCs w:val="26"/>
        </w:rPr>
        <w:t xml:space="preserve"> </w:t>
      </w:r>
      <w:r w:rsidRPr="00E0716B">
        <w:rPr>
          <w:sz w:val="26"/>
          <w:szCs w:val="26"/>
        </w:rPr>
        <w:t>Kiểm tra, đánh giá sự tuân thủ pháp luật và những quy định trong quản lý và sử dụng nguyên liệu, vật tư, hàng hóa, công cụ, dụng cụ:</w:t>
      </w:r>
    </w:p>
    <w:p w14:paraId="3796F6DD" w14:textId="77777777" w:rsidR="00490CEC" w:rsidRPr="00E0716B" w:rsidRDefault="00490CEC" w:rsidP="00490CEC">
      <w:pPr>
        <w:spacing w:before="120" w:after="120" w:line="276" w:lineRule="auto"/>
        <w:jc w:val="both"/>
        <w:rPr>
          <w:sz w:val="26"/>
          <w:szCs w:val="26"/>
        </w:rPr>
      </w:pPr>
      <w:r>
        <w:rPr>
          <w:sz w:val="26"/>
          <w:szCs w:val="26"/>
        </w:rPr>
        <w:lastRenderedPageBreak/>
        <w:tab/>
        <w:t xml:space="preserve">- </w:t>
      </w:r>
      <w:r w:rsidRPr="00E0716B">
        <w:rPr>
          <w:sz w:val="26"/>
          <w:szCs w:val="26"/>
        </w:rPr>
        <w:t>Sự tuân thủ các quy định trong xác định nhu cầu, lập dự toán, kế hoạch, phê chuẩn kế hoạch và nguồn kinh phí mua sắm;</w:t>
      </w:r>
    </w:p>
    <w:p w14:paraId="35895A8C"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Sự tuân thủ các qui định về đấu thầu, mua sắm nguyên vật liệu, vật tư hàng hoá, công cụ, dụng cụ;</w:t>
      </w:r>
    </w:p>
    <w:p w14:paraId="716373AA"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Sự tuân thủ các qui định về tiêu chuẩn, định mức tiêu hao, sử dụng vật tư, nguyên vật liệu, công cụ, dụng cụ;</w:t>
      </w:r>
    </w:p>
    <w:p w14:paraId="0F59338D"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Sự tuân thủ các qui định về kiểm kê, kiểm tra, thanh tra về nguyên vật liệu, vật tư, hàng hóa, công cụ, dụng cụ và xử lý chênh lệch từ kết quả kiểm kê, kiểm tra, thanh tra;</w:t>
      </w:r>
    </w:p>
    <w:p w14:paraId="6C1B6630"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Sự tuân thủ các qui định về việc thanh lý, xử lý hàng hoá, vật tư, công cụ, dụng cụ mất mát, hư hỏng kém phẩm chất hoặc không cần dùng;</w:t>
      </w:r>
    </w:p>
    <w:p w14:paraId="722C2197" w14:textId="77777777" w:rsidR="00490CEC" w:rsidRPr="00E0716B" w:rsidRDefault="00490CEC" w:rsidP="00490CEC">
      <w:pPr>
        <w:spacing w:before="120" w:after="120" w:line="276" w:lineRule="auto"/>
        <w:jc w:val="both"/>
        <w:rPr>
          <w:sz w:val="26"/>
          <w:szCs w:val="26"/>
        </w:rPr>
      </w:pPr>
      <w:r>
        <w:rPr>
          <w:sz w:val="26"/>
          <w:szCs w:val="26"/>
        </w:rPr>
        <w:tab/>
      </w:r>
      <w:r w:rsidRPr="00E0716B">
        <w:rPr>
          <w:sz w:val="26"/>
          <w:szCs w:val="26"/>
        </w:rPr>
        <w:t>4.4. Kiểm tra, đánh giá tính tiết kiệm, hiệu quả, hiệu lực trong quản lý và sử dụng nguyên liệu, vật tư, hàng hóa, công cụ, dụng cụ, chú ý tập trung vào các vấn đề:</w:t>
      </w:r>
    </w:p>
    <w:p w14:paraId="22119C43"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Tính đúng đắn và hợp lý trong việc xác định nhu cầu, tổ chức công tác đấu thầu, công tác mua sắm, phương thức thanh toán tiền mua nguyên vật liệu, vật tư hàng hoá, công cụ, dụng cụ (là cơ sở đánh giá tính tiết kiệm);</w:t>
      </w:r>
    </w:p>
    <w:p w14:paraId="18A47A4D"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Mức độ và chi phí tồn trữ vật tư, hàng hoá, công cụ, dụng cụ so với định mức tồn trữ (là cơ sở đánh giá tính tiết kiệm);</w:t>
      </w:r>
    </w:p>
    <w:p w14:paraId="78F4AC25"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Việc xây dựng, áp dụng qui định về tiêu chuẩn định mức tiêu hao, định mức hao hụt, định mức trong sử dụng vật tư, nguyên vật liệu, công cụ, dụng cụ (là cơ sở đánh giá tính hiệu quả);</w:t>
      </w:r>
    </w:p>
    <w:p w14:paraId="5D7CEEEA"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Mức độ đáp ứng yêu cầu thực hiện nhiệm vụ theo mục tiêu hoạt động của Bệnh viện (là cơ sở đánh giá tính hiệu lực).</w:t>
      </w:r>
    </w:p>
    <w:p w14:paraId="1CE6815E" w14:textId="77777777" w:rsidR="00490CEC" w:rsidRPr="00562FF3" w:rsidRDefault="00490CEC" w:rsidP="00490CEC">
      <w:pPr>
        <w:spacing w:before="120" w:after="120" w:line="276" w:lineRule="auto"/>
        <w:jc w:val="both"/>
        <w:rPr>
          <w:b/>
          <w:bCs/>
          <w:sz w:val="26"/>
          <w:szCs w:val="26"/>
        </w:rPr>
      </w:pPr>
      <w:r>
        <w:rPr>
          <w:sz w:val="26"/>
          <w:szCs w:val="26"/>
        </w:rPr>
        <w:tab/>
      </w:r>
      <w:r w:rsidRPr="00562FF3">
        <w:rPr>
          <w:b/>
          <w:bCs/>
          <w:sz w:val="26"/>
          <w:szCs w:val="26"/>
        </w:rPr>
        <w:t>5. Kiểm toán tài sản cố định:</w:t>
      </w:r>
    </w:p>
    <w:p w14:paraId="51FDBE60" w14:textId="77777777" w:rsidR="00490CEC" w:rsidRPr="00E0716B" w:rsidRDefault="00490CEC" w:rsidP="00490CEC">
      <w:pPr>
        <w:spacing w:before="120" w:after="120" w:line="276" w:lineRule="auto"/>
        <w:jc w:val="both"/>
        <w:rPr>
          <w:sz w:val="26"/>
          <w:szCs w:val="26"/>
        </w:rPr>
      </w:pPr>
      <w:r>
        <w:rPr>
          <w:sz w:val="26"/>
          <w:szCs w:val="26"/>
        </w:rPr>
        <w:tab/>
      </w:r>
      <w:r w:rsidRPr="00E0716B">
        <w:rPr>
          <w:sz w:val="26"/>
          <w:szCs w:val="26"/>
        </w:rPr>
        <w:t>5.1.</w:t>
      </w:r>
      <w:r>
        <w:rPr>
          <w:sz w:val="26"/>
          <w:szCs w:val="26"/>
        </w:rPr>
        <w:t xml:space="preserve"> </w:t>
      </w:r>
      <w:r w:rsidRPr="00E0716B">
        <w:rPr>
          <w:sz w:val="26"/>
          <w:szCs w:val="26"/>
        </w:rPr>
        <w:t>Tài sản cố định bao gồm cả tài sản cố định hữu hình và vô hình, tài sản cố định trong kho, đang sử dụng, cho mượn, cho thuê; tài sản cố định được kiểm tra, đánh giá cả về mặt hiện vật và giá trị.</w:t>
      </w:r>
    </w:p>
    <w:p w14:paraId="0E7D50CE" w14:textId="77777777" w:rsidR="00490CEC" w:rsidRPr="00E0716B" w:rsidRDefault="00490CEC" w:rsidP="00490CEC">
      <w:pPr>
        <w:spacing w:before="120" w:after="120" w:line="276" w:lineRule="auto"/>
        <w:jc w:val="both"/>
        <w:rPr>
          <w:sz w:val="26"/>
          <w:szCs w:val="26"/>
        </w:rPr>
      </w:pPr>
      <w:r>
        <w:rPr>
          <w:sz w:val="26"/>
          <w:szCs w:val="26"/>
        </w:rPr>
        <w:tab/>
      </w:r>
      <w:r w:rsidRPr="00E0716B">
        <w:rPr>
          <w:sz w:val="26"/>
          <w:szCs w:val="26"/>
        </w:rPr>
        <w:t>5.2.</w:t>
      </w:r>
      <w:r>
        <w:rPr>
          <w:sz w:val="26"/>
          <w:szCs w:val="26"/>
        </w:rPr>
        <w:t xml:space="preserve"> </w:t>
      </w:r>
      <w:r w:rsidRPr="00E0716B">
        <w:rPr>
          <w:sz w:val="26"/>
          <w:szCs w:val="26"/>
        </w:rPr>
        <w:t>Kiểm tra, đánh giá tính đúng đắn, trung thực của số liệu kế toán:</w:t>
      </w:r>
    </w:p>
    <w:p w14:paraId="78919FD6"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Xác định tài sản cố định theo từng loại, gồm: số đầu kỳ, số tăng, giảm trong kỳ, số cuối kỳ về cả số lượng, giá trị (tính theo nguyên giá, giá trị đã khấu hao và giá trị còn lại) và nguồn hình thành đối với từng tài sản cố định;</w:t>
      </w:r>
    </w:p>
    <w:p w14:paraId="05ADCD02"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Số liệu kiểm kê; đối chiếu giữa số liệu kiểm kê và sổ kế toán, báo cáo quyết toán; kiểm tra việc xử lý chênh lệch phát sinh khi kiểm kê;</w:t>
      </w:r>
    </w:p>
    <w:p w14:paraId="779E675E"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Việc theo dõi, hạch toán kế toán đối với toàn bộ quá trình mua sắm, xuất dùng, tồn kho, sửa chữa lớn, khấu hao, nhượng bán, thanh lý, xử lý tài sản cố định không dùng, mất mát.</w:t>
      </w:r>
    </w:p>
    <w:p w14:paraId="12F07058" w14:textId="77777777" w:rsidR="00490CEC" w:rsidRPr="00E0716B" w:rsidRDefault="00490CEC" w:rsidP="00490CEC">
      <w:pPr>
        <w:spacing w:before="120" w:after="120" w:line="276" w:lineRule="auto"/>
        <w:jc w:val="both"/>
        <w:rPr>
          <w:sz w:val="26"/>
          <w:szCs w:val="26"/>
        </w:rPr>
      </w:pPr>
      <w:r>
        <w:rPr>
          <w:sz w:val="26"/>
          <w:szCs w:val="26"/>
        </w:rPr>
        <w:tab/>
      </w:r>
      <w:r w:rsidRPr="00E0716B">
        <w:rPr>
          <w:sz w:val="26"/>
          <w:szCs w:val="26"/>
        </w:rPr>
        <w:t>5.3. Kiểm tra, đánh giá sự tuân thủ pháp luật và những quy định trong quản lý và sử dụng tài sản cố định:</w:t>
      </w:r>
    </w:p>
    <w:p w14:paraId="2D12A8BA" w14:textId="77777777" w:rsidR="00490CEC" w:rsidRPr="00E0716B" w:rsidRDefault="00490CEC" w:rsidP="00490CEC">
      <w:pPr>
        <w:spacing w:before="120" w:after="120" w:line="276" w:lineRule="auto"/>
        <w:jc w:val="both"/>
        <w:rPr>
          <w:sz w:val="26"/>
          <w:szCs w:val="26"/>
        </w:rPr>
      </w:pPr>
      <w:r>
        <w:rPr>
          <w:sz w:val="26"/>
          <w:szCs w:val="26"/>
        </w:rPr>
        <w:lastRenderedPageBreak/>
        <w:tab/>
        <w:t xml:space="preserve">- </w:t>
      </w:r>
      <w:r w:rsidRPr="00E0716B">
        <w:rPr>
          <w:sz w:val="26"/>
          <w:szCs w:val="26"/>
        </w:rPr>
        <w:t>Những căn cứ và quy trình, thủ tục của việc xác định nhu cầu, kế hoạch, sự phê chuẩn kế hoạch mua sắm và nguồn kinh phí mua sắm tài sản cố định;</w:t>
      </w:r>
    </w:p>
    <w:p w14:paraId="3FDFA95C"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Việc tuân thủ các qui định về đấu thầu mua sắm tài sản; các qui định về hồ sơ thủ tục mua sắm, thanh toán, bàn giao, đưa vào sử dụng tài sản cố định;</w:t>
      </w:r>
    </w:p>
    <w:p w14:paraId="0270F456"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Việc tuân thủ các qui định về quản lý, sử dụng tài sản (giao, nhận, bảo quản, sửa chữa); tuân thủ các tiêu chuẩn định mức về sử dụng tài sản; tính đầy đủ, hợp pháp của các hồ sơ tài liệu về quản lý tài sản cố định;</w:t>
      </w:r>
    </w:p>
    <w:p w14:paraId="425A266A"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Sự tuân thủ các qui định về kiểm kê, kiểm tra, thanh tra về tài sản cố định và xử lý chênh lệch phát sinh từ kết quả kiểm kê, kiểm tra, thanh tra;</w:t>
      </w:r>
    </w:p>
    <w:p w14:paraId="17807991"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Sự tuân thủ các qui định trong thực hiện nhượng bán, thanh lý tài sản cố định.</w:t>
      </w:r>
    </w:p>
    <w:p w14:paraId="36C47DFA"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Tính đúng đắn và hợp lý trong việc xác định nhu cầu, nguồn vốn mua sắm tài sản cố định (là cơ sở đánh giá tính tiết kiệm);</w:t>
      </w:r>
    </w:p>
    <w:p w14:paraId="2B21B28B"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Tổ chức công tác đấu thầu, công tác mua sắm, phương thức thanh toán tiền mua tài sản cố định (là cơ sở đánh giá tính tiết kiệm);</w:t>
      </w:r>
    </w:p>
    <w:p w14:paraId="46CB465A"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Mức độ và chi phí tồn trữ tài sản cố định trong kho so với định mức tồn trữ hoặc số tài sản cố định mua về, không sử dụng được (là cơ sở đánh giá tính tiết kiệm);</w:t>
      </w:r>
    </w:p>
    <w:p w14:paraId="7F56CBF3" w14:textId="77777777" w:rsidR="00490CEC" w:rsidRPr="00E0716B" w:rsidRDefault="00490CEC" w:rsidP="00490CEC">
      <w:pPr>
        <w:spacing w:before="120" w:after="120" w:line="276" w:lineRule="auto"/>
        <w:jc w:val="both"/>
        <w:rPr>
          <w:sz w:val="26"/>
          <w:szCs w:val="26"/>
        </w:rPr>
      </w:pPr>
      <w:r>
        <w:rPr>
          <w:sz w:val="26"/>
          <w:szCs w:val="26"/>
        </w:rPr>
        <w:tab/>
        <w:t>- V</w:t>
      </w:r>
      <w:r w:rsidRPr="00E0716B">
        <w:rPr>
          <w:sz w:val="26"/>
          <w:szCs w:val="26"/>
        </w:rPr>
        <w:t>iệc xây dựng, áp dụng qui định về tiêu chuẩn định mức trong sử dụng tài sản cố định, các quy định về quy trình kỹ thuật trong sử dụng, bảo dưỡng, sửa chữa tài sản cố định (là cơ sở đánh giá tính hiệu quả).</w:t>
      </w:r>
    </w:p>
    <w:p w14:paraId="3FDB20A3" w14:textId="77777777" w:rsidR="00490CEC" w:rsidRPr="00E0716B" w:rsidRDefault="00490CEC" w:rsidP="00490CEC">
      <w:pPr>
        <w:spacing w:before="120" w:after="120" w:line="276" w:lineRule="auto"/>
        <w:jc w:val="both"/>
        <w:rPr>
          <w:sz w:val="26"/>
          <w:szCs w:val="26"/>
        </w:rPr>
      </w:pPr>
      <w:r>
        <w:rPr>
          <w:sz w:val="26"/>
          <w:szCs w:val="26"/>
        </w:rPr>
        <w:tab/>
        <w:t>- M</w:t>
      </w:r>
      <w:r w:rsidRPr="00E0716B">
        <w:rPr>
          <w:sz w:val="26"/>
          <w:szCs w:val="26"/>
        </w:rPr>
        <w:t>ức độ đáp ứng yêu cầu thực hiện nhiệm vụ theo mục tiêu hoạt động của Bệnh viện (là cơ sở đánh giá tính hiệu lực).</w:t>
      </w:r>
    </w:p>
    <w:p w14:paraId="547FF4B1" w14:textId="77777777" w:rsidR="00490CEC" w:rsidRPr="00562FF3" w:rsidRDefault="00490CEC" w:rsidP="00490CEC">
      <w:pPr>
        <w:spacing w:before="120" w:after="120" w:line="276" w:lineRule="auto"/>
        <w:jc w:val="both"/>
        <w:rPr>
          <w:b/>
          <w:bCs/>
          <w:sz w:val="26"/>
          <w:szCs w:val="26"/>
        </w:rPr>
      </w:pPr>
      <w:r>
        <w:rPr>
          <w:sz w:val="26"/>
          <w:szCs w:val="26"/>
        </w:rPr>
        <w:tab/>
      </w:r>
      <w:r w:rsidRPr="00562FF3">
        <w:rPr>
          <w:b/>
          <w:bCs/>
          <w:sz w:val="26"/>
          <w:szCs w:val="26"/>
        </w:rPr>
        <w:t>6. Kiểm toán hoạt động mua và sử dụng hàng hóa dịch vụ:</w:t>
      </w:r>
    </w:p>
    <w:p w14:paraId="4BDAFE38" w14:textId="77777777" w:rsidR="00490CEC" w:rsidRPr="00E0716B" w:rsidRDefault="00490CEC" w:rsidP="00490CEC">
      <w:pPr>
        <w:spacing w:before="120" w:after="120" w:line="276" w:lineRule="auto"/>
        <w:jc w:val="both"/>
        <w:rPr>
          <w:sz w:val="26"/>
          <w:szCs w:val="26"/>
        </w:rPr>
      </w:pPr>
      <w:r>
        <w:rPr>
          <w:sz w:val="26"/>
          <w:szCs w:val="26"/>
        </w:rPr>
        <w:tab/>
      </w:r>
      <w:r w:rsidRPr="00E0716B">
        <w:rPr>
          <w:sz w:val="26"/>
          <w:szCs w:val="26"/>
        </w:rPr>
        <w:t>6.1.</w:t>
      </w:r>
      <w:r>
        <w:rPr>
          <w:sz w:val="26"/>
          <w:szCs w:val="26"/>
        </w:rPr>
        <w:t xml:space="preserve"> </w:t>
      </w:r>
      <w:r w:rsidRPr="00E0716B">
        <w:rPr>
          <w:sz w:val="26"/>
          <w:szCs w:val="26"/>
        </w:rPr>
        <w:t>Các khoản chi mua hàng hóa dịch vụ gồm dịch vụ công cộng, thông tin liên lạc, thuê mướn, hội nghị, đoàn ra, đoàn vào, công tác phí...</w:t>
      </w:r>
    </w:p>
    <w:p w14:paraId="2B5794F8" w14:textId="77777777" w:rsidR="00490CEC" w:rsidRPr="00E0716B" w:rsidRDefault="00490CEC" w:rsidP="00490CEC">
      <w:pPr>
        <w:spacing w:before="120" w:after="120" w:line="276" w:lineRule="auto"/>
        <w:jc w:val="both"/>
        <w:rPr>
          <w:sz w:val="26"/>
          <w:szCs w:val="26"/>
        </w:rPr>
      </w:pPr>
      <w:r>
        <w:rPr>
          <w:sz w:val="26"/>
          <w:szCs w:val="26"/>
        </w:rPr>
        <w:tab/>
      </w:r>
      <w:r w:rsidRPr="00E0716B">
        <w:rPr>
          <w:sz w:val="26"/>
          <w:szCs w:val="26"/>
        </w:rPr>
        <w:t>6.2.</w:t>
      </w:r>
      <w:r>
        <w:rPr>
          <w:sz w:val="26"/>
          <w:szCs w:val="26"/>
        </w:rPr>
        <w:t xml:space="preserve"> </w:t>
      </w:r>
      <w:r w:rsidRPr="00E0716B">
        <w:rPr>
          <w:sz w:val="26"/>
          <w:szCs w:val="26"/>
        </w:rPr>
        <w:t>Kiểm tra, đánh giá tính đúng đắn, trung thực của số liệu kế toán:</w:t>
      </w:r>
    </w:p>
    <w:p w14:paraId="59FAB3C7"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Đối chiếu số liệu quyết toán so với dự toán về từng khoản chi và việc hạch toán kế toán các khoản chi;</w:t>
      </w:r>
    </w:p>
    <w:p w14:paraId="01CFB04A"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Số liệu thanh toán từng mục chi và nguồn kinh phí cho từng mục chi.</w:t>
      </w:r>
    </w:p>
    <w:p w14:paraId="17AAB5F1" w14:textId="77777777" w:rsidR="00490CEC" w:rsidRPr="00E0716B" w:rsidRDefault="00490CEC" w:rsidP="00490CEC">
      <w:pPr>
        <w:spacing w:before="120" w:after="120" w:line="276" w:lineRule="auto"/>
        <w:jc w:val="both"/>
        <w:rPr>
          <w:sz w:val="26"/>
          <w:szCs w:val="26"/>
        </w:rPr>
      </w:pPr>
      <w:r>
        <w:rPr>
          <w:sz w:val="26"/>
          <w:szCs w:val="26"/>
        </w:rPr>
        <w:tab/>
      </w:r>
      <w:r w:rsidRPr="00E0716B">
        <w:rPr>
          <w:sz w:val="26"/>
          <w:szCs w:val="26"/>
        </w:rPr>
        <w:t>6.3.</w:t>
      </w:r>
      <w:r>
        <w:rPr>
          <w:sz w:val="26"/>
          <w:szCs w:val="26"/>
        </w:rPr>
        <w:t xml:space="preserve"> </w:t>
      </w:r>
      <w:r w:rsidRPr="00E0716B">
        <w:rPr>
          <w:sz w:val="26"/>
          <w:szCs w:val="26"/>
        </w:rPr>
        <w:t>Kiểm tra, đánh giá sự tuân thủ pháp luật và những quy định trong quản lý việc mua và sử dụng hàng hóa dịch vụ:</w:t>
      </w:r>
    </w:p>
    <w:p w14:paraId="0B1294BB"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Những căn cứ của việc lập dự toán, tuân thủ các quy định trong quản lý, thực hiện mua và sử dụng hàng hóa dịch vụ;</w:t>
      </w:r>
    </w:p>
    <w:p w14:paraId="62E07A8F"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Sự tuân thủ các quy định về định mức, tiêu chuẩn mua và sử dụng hàng hóa dịch vụ.</w:t>
      </w:r>
    </w:p>
    <w:p w14:paraId="58CABBBB" w14:textId="77777777" w:rsidR="00490CEC" w:rsidRPr="00E0716B" w:rsidRDefault="00490CEC" w:rsidP="00490CEC">
      <w:pPr>
        <w:spacing w:before="120" w:after="120" w:line="276" w:lineRule="auto"/>
        <w:jc w:val="both"/>
        <w:rPr>
          <w:sz w:val="26"/>
          <w:szCs w:val="26"/>
        </w:rPr>
      </w:pPr>
      <w:r>
        <w:rPr>
          <w:sz w:val="26"/>
          <w:szCs w:val="26"/>
        </w:rPr>
        <w:tab/>
      </w:r>
      <w:r w:rsidRPr="00E0716B">
        <w:rPr>
          <w:sz w:val="26"/>
          <w:szCs w:val="26"/>
        </w:rPr>
        <w:t>6.4.</w:t>
      </w:r>
      <w:r>
        <w:rPr>
          <w:sz w:val="26"/>
          <w:szCs w:val="26"/>
        </w:rPr>
        <w:t xml:space="preserve"> </w:t>
      </w:r>
      <w:r w:rsidRPr="00E0716B">
        <w:rPr>
          <w:sz w:val="26"/>
          <w:szCs w:val="26"/>
        </w:rPr>
        <w:t>Kiểm tra, đánh giá tính tiết kiệm, hiệu quả, hiệu lực trong quản lý việc mua và sử dụng hàng hóa dịch vụ, chú ý tập trung vào các vấn đề:</w:t>
      </w:r>
    </w:p>
    <w:p w14:paraId="7490D178" w14:textId="77777777" w:rsidR="00490CEC" w:rsidRPr="00E0716B" w:rsidRDefault="00490CEC" w:rsidP="00490CEC">
      <w:pPr>
        <w:spacing w:before="120" w:after="120" w:line="276" w:lineRule="auto"/>
        <w:jc w:val="both"/>
        <w:rPr>
          <w:sz w:val="26"/>
          <w:szCs w:val="26"/>
        </w:rPr>
      </w:pPr>
      <w:r>
        <w:rPr>
          <w:sz w:val="26"/>
          <w:szCs w:val="26"/>
        </w:rPr>
        <w:tab/>
        <w:t>- S</w:t>
      </w:r>
      <w:r w:rsidRPr="00E0716B">
        <w:rPr>
          <w:sz w:val="26"/>
          <w:szCs w:val="26"/>
        </w:rPr>
        <w:t>ự hợp lý trong xây dựng các định mức, tiêu chuẩn, chế độ chi, trừ các tiêu chuẩn, định mức do nhà nước quy định (là cơ sở đánh giá tính tiết kiệm, hiệu quả);</w:t>
      </w:r>
    </w:p>
    <w:p w14:paraId="72C0CEF1" w14:textId="77777777" w:rsidR="00490CEC" w:rsidRPr="00E0716B" w:rsidRDefault="00490CEC" w:rsidP="00490CEC">
      <w:pPr>
        <w:spacing w:before="120" w:after="120" w:line="276" w:lineRule="auto"/>
        <w:jc w:val="both"/>
        <w:rPr>
          <w:sz w:val="26"/>
          <w:szCs w:val="26"/>
        </w:rPr>
      </w:pPr>
      <w:r>
        <w:rPr>
          <w:sz w:val="26"/>
          <w:szCs w:val="26"/>
        </w:rPr>
        <w:lastRenderedPageBreak/>
        <w:tab/>
        <w:t xml:space="preserve">- </w:t>
      </w:r>
      <w:r w:rsidRPr="00E0716B">
        <w:rPr>
          <w:sz w:val="26"/>
          <w:szCs w:val="26"/>
        </w:rPr>
        <w:t>Hậu quả kinh tế của những trường hợp thực hiện không đúng kế hoạch, định mức, tiêu chuẩn (là cơ sở đánh giá tính tiết kiệm, hiệu quả);</w:t>
      </w:r>
    </w:p>
    <w:p w14:paraId="69CFF88C"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Mức độ đáp ứng yêu cầu thực hiện nhiệm vụ theo mục tiêu hoạt động của Bệnh viện (là cơ sở đánh giá tính hiệu lực).</w:t>
      </w:r>
    </w:p>
    <w:p w14:paraId="6A7EFC95" w14:textId="77777777" w:rsidR="00490CEC" w:rsidRPr="00562FF3" w:rsidRDefault="00490CEC" w:rsidP="00490CEC">
      <w:pPr>
        <w:spacing w:before="120" w:after="120" w:line="276" w:lineRule="auto"/>
        <w:jc w:val="both"/>
        <w:rPr>
          <w:b/>
          <w:bCs/>
          <w:sz w:val="26"/>
          <w:szCs w:val="26"/>
        </w:rPr>
      </w:pPr>
      <w:r>
        <w:rPr>
          <w:sz w:val="26"/>
          <w:szCs w:val="26"/>
        </w:rPr>
        <w:tab/>
      </w:r>
      <w:r w:rsidRPr="00562FF3">
        <w:rPr>
          <w:b/>
          <w:bCs/>
          <w:sz w:val="26"/>
          <w:szCs w:val="26"/>
        </w:rPr>
        <w:t>7. Kiểm toán hoạt động thanh toán cho cá nhân:</w:t>
      </w:r>
    </w:p>
    <w:p w14:paraId="24ACC549" w14:textId="77777777" w:rsidR="00490CEC" w:rsidRPr="00E0716B" w:rsidRDefault="00490CEC" w:rsidP="00490CEC">
      <w:pPr>
        <w:spacing w:before="120" w:after="120" w:line="276" w:lineRule="auto"/>
        <w:jc w:val="both"/>
        <w:rPr>
          <w:sz w:val="26"/>
          <w:szCs w:val="26"/>
        </w:rPr>
      </w:pPr>
      <w:r>
        <w:rPr>
          <w:sz w:val="26"/>
          <w:szCs w:val="26"/>
        </w:rPr>
        <w:tab/>
      </w:r>
      <w:r w:rsidRPr="00E0716B">
        <w:rPr>
          <w:sz w:val="26"/>
          <w:szCs w:val="26"/>
        </w:rPr>
        <w:t>7.1.</w:t>
      </w:r>
      <w:r>
        <w:rPr>
          <w:sz w:val="26"/>
          <w:szCs w:val="26"/>
        </w:rPr>
        <w:t xml:space="preserve"> </w:t>
      </w:r>
      <w:r w:rsidRPr="00E0716B">
        <w:rPr>
          <w:sz w:val="26"/>
          <w:szCs w:val="26"/>
        </w:rPr>
        <w:t>Các khoản chi thanh toán cho cá nhân gồm: tiền lương, tiền công, phụ cấp lương, học bổng...thanh toán trực tiếp hoặc gián tiếp cho cá nhân.</w:t>
      </w:r>
    </w:p>
    <w:p w14:paraId="13193D3E" w14:textId="77777777" w:rsidR="00490CEC" w:rsidRPr="00E0716B" w:rsidRDefault="00490CEC" w:rsidP="00490CEC">
      <w:pPr>
        <w:spacing w:before="120" w:after="120" w:line="276" w:lineRule="auto"/>
        <w:jc w:val="both"/>
        <w:rPr>
          <w:sz w:val="26"/>
          <w:szCs w:val="26"/>
        </w:rPr>
      </w:pPr>
      <w:r>
        <w:rPr>
          <w:sz w:val="26"/>
          <w:szCs w:val="26"/>
        </w:rPr>
        <w:tab/>
      </w:r>
      <w:r w:rsidRPr="00E0716B">
        <w:rPr>
          <w:sz w:val="26"/>
          <w:szCs w:val="26"/>
        </w:rPr>
        <w:t>7.2.</w:t>
      </w:r>
      <w:r>
        <w:rPr>
          <w:sz w:val="26"/>
          <w:szCs w:val="26"/>
        </w:rPr>
        <w:t xml:space="preserve"> </w:t>
      </w:r>
      <w:r w:rsidRPr="00E0716B">
        <w:rPr>
          <w:sz w:val="26"/>
          <w:szCs w:val="26"/>
        </w:rPr>
        <w:t>Kiểm tra, đánh giá tính đúng đắn, trung thực của số liệu kế toán:</w:t>
      </w:r>
    </w:p>
    <w:p w14:paraId="4A4F1E15"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Số liệu thanh toán từng mục chi và nguồn kinh phí cho từng mục chi.</w:t>
      </w:r>
    </w:p>
    <w:p w14:paraId="5841EC0F"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Các khoản nộp BHXH, BHYT, BHTN, KPCĐ;</w:t>
      </w:r>
    </w:p>
    <w:p w14:paraId="7409F2E2"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Các khoản chi bồi dưỡng, khen thưởng, thu nhập tăng thêm ……</w:t>
      </w:r>
    </w:p>
    <w:p w14:paraId="3CB7B679"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Sự tuân thủ các quy định về định mức, tiêu chuẩn chi;</w:t>
      </w:r>
    </w:p>
    <w:p w14:paraId="6EE008DC"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Sự tuân thủ các quy định về quy trình, thủ tục thực hiện việc thanh toán cho cá nhân.</w:t>
      </w:r>
    </w:p>
    <w:p w14:paraId="23C0D603"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Kiểm tra, đánh giá tính tiết kiệm, hiệu quả, hiệu lực trong quản lý các khoản chi thanh toán cho cá nhân.</w:t>
      </w:r>
    </w:p>
    <w:p w14:paraId="37DEEEC2" w14:textId="77777777" w:rsidR="00490CEC" w:rsidRPr="00562FF3" w:rsidRDefault="00490CEC" w:rsidP="00490CEC">
      <w:pPr>
        <w:spacing w:before="120" w:after="120" w:line="276" w:lineRule="auto"/>
        <w:jc w:val="both"/>
        <w:rPr>
          <w:b/>
          <w:bCs/>
          <w:sz w:val="26"/>
          <w:szCs w:val="26"/>
        </w:rPr>
      </w:pPr>
      <w:r>
        <w:rPr>
          <w:sz w:val="26"/>
          <w:szCs w:val="26"/>
        </w:rPr>
        <w:tab/>
      </w:r>
      <w:r w:rsidRPr="00562FF3">
        <w:rPr>
          <w:b/>
          <w:bCs/>
          <w:sz w:val="26"/>
          <w:szCs w:val="26"/>
        </w:rPr>
        <w:t xml:space="preserve">8. Kiểm toán các khoản phải thu, tạm ứng, các khoản nợ phải trả: </w:t>
      </w:r>
    </w:p>
    <w:p w14:paraId="7E7A4EC1" w14:textId="77777777" w:rsidR="00490CEC" w:rsidRPr="00E0716B" w:rsidRDefault="00490CEC" w:rsidP="00490CEC">
      <w:pPr>
        <w:spacing w:before="120" w:after="120" w:line="276" w:lineRule="auto"/>
        <w:jc w:val="both"/>
        <w:rPr>
          <w:sz w:val="26"/>
          <w:szCs w:val="26"/>
        </w:rPr>
      </w:pPr>
      <w:r>
        <w:rPr>
          <w:sz w:val="26"/>
          <w:szCs w:val="26"/>
        </w:rPr>
        <w:tab/>
      </w:r>
      <w:r w:rsidRPr="00E0716B">
        <w:rPr>
          <w:sz w:val="26"/>
          <w:szCs w:val="26"/>
        </w:rPr>
        <w:t>8.1.</w:t>
      </w:r>
      <w:r>
        <w:rPr>
          <w:sz w:val="26"/>
          <w:szCs w:val="26"/>
        </w:rPr>
        <w:t xml:space="preserve"> </w:t>
      </w:r>
      <w:r w:rsidRPr="00E0716B">
        <w:rPr>
          <w:sz w:val="26"/>
          <w:szCs w:val="26"/>
        </w:rPr>
        <w:t>Các khoản phải thu, tạm ứng, các khoản nợ phải trả bao gồm cả đối với nhà nước, khách hàng và nội bộ Bệnh viện.</w:t>
      </w:r>
    </w:p>
    <w:p w14:paraId="352C50DA" w14:textId="77777777" w:rsidR="00490CEC" w:rsidRPr="00E0716B" w:rsidRDefault="00490CEC" w:rsidP="00490CEC">
      <w:pPr>
        <w:spacing w:before="120" w:after="120" w:line="276" w:lineRule="auto"/>
        <w:jc w:val="both"/>
        <w:rPr>
          <w:sz w:val="26"/>
          <w:szCs w:val="26"/>
        </w:rPr>
      </w:pPr>
      <w:r>
        <w:rPr>
          <w:sz w:val="26"/>
          <w:szCs w:val="26"/>
        </w:rPr>
        <w:tab/>
      </w:r>
      <w:r w:rsidRPr="00E0716B">
        <w:rPr>
          <w:sz w:val="26"/>
          <w:szCs w:val="26"/>
        </w:rPr>
        <w:t>8.2.</w:t>
      </w:r>
      <w:r>
        <w:rPr>
          <w:sz w:val="26"/>
          <w:szCs w:val="26"/>
        </w:rPr>
        <w:t xml:space="preserve"> </w:t>
      </w:r>
      <w:r w:rsidRPr="00E0716B">
        <w:rPr>
          <w:sz w:val="26"/>
          <w:szCs w:val="26"/>
        </w:rPr>
        <w:t>Kiểm tra, đánh giá tính đúng đắn, trung thực của số liệu kế toán:</w:t>
      </w:r>
    </w:p>
    <w:p w14:paraId="00269616"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Số dư đầu kỳ, phát sinh trong kỳ, số dư cuối kỳ của các khoản phải thu, tạm ứng, các khoản nợ phải trả;</w:t>
      </w:r>
    </w:p>
    <w:p w14:paraId="63588A21" w14:textId="77777777" w:rsidR="00490CEC" w:rsidRPr="00E0716B" w:rsidRDefault="00490CEC" w:rsidP="00490CEC">
      <w:pPr>
        <w:spacing w:before="120" w:after="120" w:line="276" w:lineRule="auto"/>
        <w:jc w:val="both"/>
        <w:rPr>
          <w:sz w:val="26"/>
          <w:szCs w:val="26"/>
        </w:rPr>
      </w:pPr>
      <w:r>
        <w:rPr>
          <w:sz w:val="26"/>
          <w:szCs w:val="26"/>
        </w:rPr>
        <w:tab/>
      </w:r>
      <w:r w:rsidRPr="00E0716B">
        <w:rPr>
          <w:sz w:val="26"/>
          <w:szCs w:val="26"/>
        </w:rPr>
        <w:t>b.</w:t>
      </w:r>
      <w:r>
        <w:rPr>
          <w:sz w:val="26"/>
          <w:szCs w:val="26"/>
        </w:rPr>
        <w:t xml:space="preserve"> </w:t>
      </w:r>
      <w:r w:rsidRPr="00E0716B">
        <w:rPr>
          <w:sz w:val="26"/>
          <w:szCs w:val="26"/>
        </w:rPr>
        <w:t>Việc theo dõi chi tiết số liệu trên sổ cái, số chi tiết số phải thu, tạm ứng, nợ phải trả theo từng đối tượng, và từng nguồn kinh phí;</w:t>
      </w:r>
    </w:p>
    <w:p w14:paraId="56B80069" w14:textId="77777777" w:rsidR="00490CEC" w:rsidRPr="00E0716B" w:rsidRDefault="00490CEC" w:rsidP="00490CEC">
      <w:pPr>
        <w:spacing w:before="120" w:after="120" w:line="276" w:lineRule="auto"/>
        <w:jc w:val="both"/>
        <w:rPr>
          <w:sz w:val="26"/>
          <w:szCs w:val="26"/>
        </w:rPr>
      </w:pPr>
      <w:r>
        <w:rPr>
          <w:sz w:val="26"/>
          <w:szCs w:val="26"/>
        </w:rPr>
        <w:tab/>
      </w:r>
      <w:r w:rsidRPr="00E0716B">
        <w:rPr>
          <w:sz w:val="26"/>
          <w:szCs w:val="26"/>
        </w:rPr>
        <w:t>8.3.</w:t>
      </w:r>
      <w:r>
        <w:rPr>
          <w:sz w:val="26"/>
          <w:szCs w:val="26"/>
        </w:rPr>
        <w:t xml:space="preserve"> </w:t>
      </w:r>
      <w:r w:rsidRPr="00E0716B">
        <w:rPr>
          <w:sz w:val="26"/>
          <w:szCs w:val="26"/>
        </w:rPr>
        <w:t>Kiểm tra, đánh giá sự tuân thủ pháp luật và những quy định trong quản lý các khoản phải thu, tạm ứng, các khoản nợ phải trả:</w:t>
      </w:r>
    </w:p>
    <w:p w14:paraId="6BF49E00" w14:textId="77777777" w:rsidR="00490CEC" w:rsidRPr="00E0716B" w:rsidRDefault="00490CEC" w:rsidP="00490CEC">
      <w:pPr>
        <w:spacing w:before="120" w:after="120" w:line="276" w:lineRule="auto"/>
        <w:jc w:val="both"/>
        <w:rPr>
          <w:sz w:val="26"/>
          <w:szCs w:val="26"/>
        </w:rPr>
      </w:pPr>
      <w:r>
        <w:rPr>
          <w:sz w:val="26"/>
          <w:szCs w:val="26"/>
        </w:rPr>
        <w:tab/>
      </w:r>
      <w:r w:rsidRPr="00E0716B">
        <w:rPr>
          <w:sz w:val="26"/>
          <w:szCs w:val="26"/>
        </w:rPr>
        <w:t>a.</w:t>
      </w:r>
      <w:r>
        <w:rPr>
          <w:sz w:val="26"/>
          <w:szCs w:val="26"/>
        </w:rPr>
        <w:t xml:space="preserve"> </w:t>
      </w:r>
      <w:r w:rsidRPr="00E0716B">
        <w:rPr>
          <w:sz w:val="26"/>
          <w:szCs w:val="26"/>
        </w:rPr>
        <w:t>Việc tuân thủ các quy định về tính hợp pháp, thủ tục, quy trình trong việc quản lý các khoản phải thu, tạm ứng và xử lý các khoản không có khả năng thu hồi;</w:t>
      </w:r>
    </w:p>
    <w:p w14:paraId="225E4862" w14:textId="77777777" w:rsidR="00490CEC" w:rsidRPr="00E0716B" w:rsidRDefault="00490CEC" w:rsidP="00490CEC">
      <w:pPr>
        <w:spacing w:before="120" w:after="120" w:line="276" w:lineRule="auto"/>
        <w:jc w:val="both"/>
        <w:rPr>
          <w:sz w:val="26"/>
          <w:szCs w:val="26"/>
        </w:rPr>
      </w:pPr>
      <w:r>
        <w:rPr>
          <w:sz w:val="26"/>
          <w:szCs w:val="26"/>
        </w:rPr>
        <w:tab/>
      </w:r>
      <w:r w:rsidRPr="00E0716B">
        <w:rPr>
          <w:sz w:val="26"/>
          <w:szCs w:val="26"/>
        </w:rPr>
        <w:t>b.</w:t>
      </w:r>
      <w:r>
        <w:rPr>
          <w:sz w:val="26"/>
          <w:szCs w:val="26"/>
        </w:rPr>
        <w:t xml:space="preserve"> </w:t>
      </w:r>
      <w:r w:rsidRPr="00E0716B">
        <w:rPr>
          <w:sz w:val="26"/>
          <w:szCs w:val="26"/>
        </w:rPr>
        <w:t>Việc tuân thủ các quy định về tính hợp pháp, thủ tục, quy trình trong việc quản lý các khoản nợ phải trả và xử lý các khoản không có khả năng trả nợ;</w:t>
      </w:r>
    </w:p>
    <w:p w14:paraId="160B9E1D" w14:textId="77777777" w:rsidR="00490CEC" w:rsidRPr="00562FF3" w:rsidRDefault="00490CEC" w:rsidP="00490CEC">
      <w:pPr>
        <w:spacing w:before="120" w:after="120" w:line="276" w:lineRule="auto"/>
        <w:jc w:val="both"/>
        <w:rPr>
          <w:b/>
          <w:bCs/>
          <w:sz w:val="26"/>
          <w:szCs w:val="26"/>
        </w:rPr>
      </w:pPr>
      <w:r>
        <w:rPr>
          <w:sz w:val="26"/>
          <w:szCs w:val="26"/>
        </w:rPr>
        <w:tab/>
      </w:r>
      <w:r w:rsidRPr="00562FF3">
        <w:rPr>
          <w:b/>
          <w:bCs/>
          <w:sz w:val="26"/>
          <w:szCs w:val="26"/>
        </w:rPr>
        <w:t>9. Kiểm toán việc thu viện phí, BHYT, thu viện trợ và thu sự nghiệp khác:</w:t>
      </w:r>
    </w:p>
    <w:p w14:paraId="56BD6F16" w14:textId="77777777" w:rsidR="00490CEC" w:rsidRPr="00E0716B" w:rsidRDefault="00490CEC" w:rsidP="00490CEC">
      <w:pPr>
        <w:spacing w:before="120" w:after="120" w:line="276" w:lineRule="auto"/>
        <w:jc w:val="both"/>
        <w:rPr>
          <w:sz w:val="26"/>
          <w:szCs w:val="26"/>
        </w:rPr>
      </w:pPr>
      <w:r>
        <w:rPr>
          <w:sz w:val="26"/>
          <w:szCs w:val="26"/>
        </w:rPr>
        <w:tab/>
      </w:r>
      <w:r w:rsidRPr="00E0716B">
        <w:rPr>
          <w:sz w:val="26"/>
          <w:szCs w:val="26"/>
        </w:rPr>
        <w:t>Kiểm tra, đánh giá tính đúng đắn, trung thực của số liệu kế toán:</w:t>
      </w:r>
    </w:p>
    <w:p w14:paraId="3C5B93CE"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Số dư đầu kỳ, số phát sinh trong kỳ, số dư cuối kỳ về các khoản thu và nộp ngân sách;</w:t>
      </w:r>
    </w:p>
    <w:p w14:paraId="2042267F"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Việc hạch toán kế toán từng khoản thu, nộp ngân sách của Bệnh viện; số miễn giảm viện phí;</w:t>
      </w:r>
    </w:p>
    <w:p w14:paraId="24CB95C1" w14:textId="77777777" w:rsidR="00490CEC" w:rsidRPr="00E0716B" w:rsidRDefault="00490CEC" w:rsidP="00490CEC">
      <w:pPr>
        <w:spacing w:before="120" w:after="120" w:line="276" w:lineRule="auto"/>
        <w:jc w:val="both"/>
        <w:rPr>
          <w:sz w:val="26"/>
          <w:szCs w:val="26"/>
        </w:rPr>
      </w:pPr>
      <w:r>
        <w:rPr>
          <w:sz w:val="26"/>
          <w:szCs w:val="26"/>
        </w:rPr>
        <w:lastRenderedPageBreak/>
        <w:tab/>
        <w:t xml:space="preserve">- </w:t>
      </w:r>
      <w:r w:rsidRPr="00E0716B">
        <w:rPr>
          <w:sz w:val="26"/>
          <w:szCs w:val="26"/>
        </w:rPr>
        <w:t>Các khoản tạm giữ của bệnh nhân,</w:t>
      </w:r>
    </w:p>
    <w:p w14:paraId="313CC8C2"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Số liệu quyết toán BHYT</w:t>
      </w:r>
    </w:p>
    <w:p w14:paraId="03EE846F"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Các khoản chi hỗ trợ cho bệnh nhân theo chế độ chính sách…..</w:t>
      </w:r>
    </w:p>
    <w:p w14:paraId="705B5483"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 xml:space="preserve">Việc thực hiện ghi thu, ghi chi các nguôn viện trợ . </w:t>
      </w:r>
    </w:p>
    <w:p w14:paraId="7AC61CA6"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Các khoản thu khác và chi khác.</w:t>
      </w:r>
    </w:p>
    <w:p w14:paraId="1D45FE46" w14:textId="77777777" w:rsidR="00490CEC" w:rsidRPr="00562FF3" w:rsidRDefault="00490CEC" w:rsidP="00490CEC">
      <w:pPr>
        <w:spacing w:before="120" w:after="120" w:line="276" w:lineRule="auto"/>
        <w:jc w:val="both"/>
        <w:rPr>
          <w:b/>
          <w:bCs/>
          <w:sz w:val="26"/>
          <w:szCs w:val="26"/>
        </w:rPr>
      </w:pPr>
      <w:r>
        <w:rPr>
          <w:sz w:val="26"/>
          <w:szCs w:val="26"/>
        </w:rPr>
        <w:tab/>
      </w:r>
      <w:r w:rsidRPr="00562FF3">
        <w:rPr>
          <w:b/>
          <w:bCs/>
          <w:sz w:val="26"/>
          <w:szCs w:val="26"/>
        </w:rPr>
        <w:t>10. Kiểm toán các hoạt động dịch vụ và hoạt động kinh doanh:</w:t>
      </w:r>
    </w:p>
    <w:p w14:paraId="2138818C" w14:textId="77777777" w:rsidR="00490CEC" w:rsidRPr="00E0716B" w:rsidRDefault="00490CEC" w:rsidP="00490CEC">
      <w:pPr>
        <w:spacing w:before="120" w:after="120" w:line="276" w:lineRule="auto"/>
        <w:jc w:val="both"/>
        <w:rPr>
          <w:sz w:val="26"/>
          <w:szCs w:val="26"/>
        </w:rPr>
      </w:pPr>
      <w:r>
        <w:rPr>
          <w:sz w:val="26"/>
          <w:szCs w:val="26"/>
        </w:rPr>
        <w:tab/>
      </w:r>
      <w:r w:rsidRPr="00E0716B">
        <w:rPr>
          <w:sz w:val="26"/>
          <w:szCs w:val="26"/>
        </w:rPr>
        <w:t>10.1.</w:t>
      </w:r>
      <w:r>
        <w:rPr>
          <w:sz w:val="26"/>
          <w:szCs w:val="26"/>
        </w:rPr>
        <w:t xml:space="preserve"> </w:t>
      </w:r>
      <w:r w:rsidRPr="00E0716B">
        <w:rPr>
          <w:sz w:val="26"/>
          <w:szCs w:val="26"/>
        </w:rPr>
        <w:t>Các hoạt động dịch vụ và hoạt động có tính chất xuất kinh doanh là các hoạt động của các Bệnh viện sự nghiệp, phù hợp với các quy định của pháp luật.</w:t>
      </w:r>
    </w:p>
    <w:p w14:paraId="0FCEA198" w14:textId="77777777" w:rsidR="00490CEC" w:rsidRPr="00E0716B" w:rsidRDefault="00490CEC" w:rsidP="00490CEC">
      <w:pPr>
        <w:spacing w:before="120" w:after="120" w:line="276" w:lineRule="auto"/>
        <w:jc w:val="both"/>
        <w:rPr>
          <w:sz w:val="26"/>
          <w:szCs w:val="26"/>
        </w:rPr>
      </w:pPr>
      <w:r>
        <w:rPr>
          <w:sz w:val="26"/>
          <w:szCs w:val="26"/>
        </w:rPr>
        <w:tab/>
      </w:r>
      <w:r w:rsidRPr="00E0716B">
        <w:rPr>
          <w:sz w:val="26"/>
          <w:szCs w:val="26"/>
        </w:rPr>
        <w:t>10.2.</w:t>
      </w:r>
      <w:r>
        <w:rPr>
          <w:sz w:val="26"/>
          <w:szCs w:val="26"/>
        </w:rPr>
        <w:t xml:space="preserve"> </w:t>
      </w:r>
      <w:r w:rsidRPr="00E0716B">
        <w:rPr>
          <w:sz w:val="26"/>
          <w:szCs w:val="26"/>
        </w:rPr>
        <w:t>Kiểm tra, đánh giá tính đúng đắn, trung thực của số liệu kế toán:</w:t>
      </w:r>
    </w:p>
    <w:p w14:paraId="0519ED82"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Số dư đầu kỳ, số phát sinh trong kỳ, số dư cuối kỳ về số thu, chi hoạt động dịch vụ và hoạt động sản xuất kinh doanh; các khoản thu và và số thu, nộp ngân sách;</w:t>
      </w:r>
    </w:p>
    <w:p w14:paraId="4EB94AEC"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Việc theo dõi, hạch toán doanh thu, chi phí, việc kết chuyển để xác định kết quả kinh doanh; sự phù hợp giữa doanh thu và chi phí của hoạt động.</w:t>
      </w:r>
    </w:p>
    <w:p w14:paraId="357C3081" w14:textId="77777777" w:rsidR="00490CEC" w:rsidRPr="00E0716B" w:rsidRDefault="00490CEC" w:rsidP="00490CEC">
      <w:pPr>
        <w:spacing w:before="120" w:after="120" w:line="276" w:lineRule="auto"/>
        <w:jc w:val="both"/>
        <w:rPr>
          <w:sz w:val="26"/>
          <w:szCs w:val="26"/>
        </w:rPr>
      </w:pPr>
      <w:r>
        <w:rPr>
          <w:sz w:val="26"/>
          <w:szCs w:val="26"/>
        </w:rPr>
        <w:tab/>
      </w:r>
      <w:r w:rsidRPr="00E0716B">
        <w:rPr>
          <w:sz w:val="26"/>
          <w:szCs w:val="26"/>
        </w:rPr>
        <w:t>10.3.</w:t>
      </w:r>
      <w:r>
        <w:rPr>
          <w:sz w:val="26"/>
          <w:szCs w:val="26"/>
        </w:rPr>
        <w:t xml:space="preserve"> </w:t>
      </w:r>
      <w:r w:rsidRPr="00E0716B">
        <w:rPr>
          <w:sz w:val="26"/>
          <w:szCs w:val="26"/>
        </w:rPr>
        <w:t>Kiểm tra, đánh giá sự tuân thủ pháp luật và những quy định trong quản lý các hoạt động dịch vụ và hoạt động có tính chất kinh doanh:</w:t>
      </w:r>
    </w:p>
    <w:p w14:paraId="785D867F"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Sự tuân thủ pháp luật và những quy định trong xây dựng định mức, quy chế chi tiêu nội bộ từ nguồn thu hoạt động dịch vụ và hoạt động có tính chất kinh doanh của Bệnh viện;</w:t>
      </w:r>
    </w:p>
    <w:p w14:paraId="36FDBAD6"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Sự tuân thủ pháp luật và những quy định trong quản lý các hoạt động, trong thực hiện thu, chi cho hoạt động; việc chấp hành nghĩa vụ với thu nộp ngân sách nhà nước</w:t>
      </w:r>
    </w:p>
    <w:p w14:paraId="3EF57198" w14:textId="77777777" w:rsidR="00490CEC" w:rsidRPr="00562FF3" w:rsidRDefault="00490CEC" w:rsidP="00490CEC">
      <w:pPr>
        <w:spacing w:before="120" w:after="120" w:line="276" w:lineRule="auto"/>
        <w:jc w:val="both"/>
        <w:rPr>
          <w:b/>
          <w:bCs/>
          <w:sz w:val="26"/>
          <w:szCs w:val="26"/>
        </w:rPr>
      </w:pPr>
      <w:r>
        <w:rPr>
          <w:sz w:val="26"/>
          <w:szCs w:val="26"/>
        </w:rPr>
        <w:tab/>
      </w:r>
      <w:r w:rsidRPr="00562FF3">
        <w:rPr>
          <w:b/>
          <w:bCs/>
          <w:sz w:val="26"/>
          <w:szCs w:val="26"/>
        </w:rPr>
        <w:t>11. Kiểm toán các quỹ tại bệnh viện:</w:t>
      </w:r>
    </w:p>
    <w:p w14:paraId="6913A37E" w14:textId="77777777" w:rsidR="00490CEC" w:rsidRPr="00E0716B" w:rsidRDefault="00490CEC" w:rsidP="00490CEC">
      <w:pPr>
        <w:spacing w:before="120" w:after="120" w:line="276" w:lineRule="auto"/>
        <w:jc w:val="both"/>
        <w:rPr>
          <w:sz w:val="26"/>
          <w:szCs w:val="26"/>
        </w:rPr>
      </w:pPr>
      <w:r>
        <w:rPr>
          <w:sz w:val="26"/>
          <w:szCs w:val="26"/>
        </w:rPr>
        <w:tab/>
      </w:r>
      <w:r w:rsidRPr="00E0716B">
        <w:rPr>
          <w:sz w:val="26"/>
          <w:szCs w:val="26"/>
        </w:rPr>
        <w:t>Các quỹ Bệnh viện sự nghiệp công lập được thành lập theo quy định của pháp luật gồm: quỹ phát triển hoạt động sự nghiệp; quỹ dự phòng ổn định thu nhập; quỹ khen thưởng, quỹ phúc lợi.</w:t>
      </w:r>
    </w:p>
    <w:p w14:paraId="3173F95B" w14:textId="77777777" w:rsidR="00490CEC" w:rsidRPr="00E0716B" w:rsidRDefault="00490CEC" w:rsidP="00490CEC">
      <w:pPr>
        <w:spacing w:before="120" w:after="120" w:line="276" w:lineRule="auto"/>
        <w:jc w:val="both"/>
        <w:rPr>
          <w:sz w:val="26"/>
          <w:szCs w:val="26"/>
        </w:rPr>
      </w:pPr>
      <w:r>
        <w:rPr>
          <w:sz w:val="26"/>
          <w:szCs w:val="26"/>
        </w:rPr>
        <w:tab/>
      </w:r>
      <w:r w:rsidRPr="00E0716B">
        <w:rPr>
          <w:sz w:val="26"/>
          <w:szCs w:val="26"/>
        </w:rPr>
        <w:t>1</w:t>
      </w:r>
      <w:r>
        <w:rPr>
          <w:sz w:val="26"/>
          <w:szCs w:val="26"/>
        </w:rPr>
        <w:t xml:space="preserve">1.1. </w:t>
      </w:r>
      <w:r w:rsidRPr="00E0716B">
        <w:rPr>
          <w:sz w:val="26"/>
          <w:szCs w:val="26"/>
        </w:rPr>
        <w:t>Kiểm tra, đánh giá tính đúng đắn, trung thực của số liệu kế toán:</w:t>
      </w:r>
    </w:p>
    <w:p w14:paraId="4931F711" w14:textId="77777777" w:rsidR="00490CEC" w:rsidRPr="00E0716B" w:rsidRDefault="00490CEC" w:rsidP="00490CEC">
      <w:pPr>
        <w:spacing w:before="120" w:after="120" w:line="276" w:lineRule="auto"/>
        <w:jc w:val="both"/>
        <w:rPr>
          <w:sz w:val="26"/>
          <w:szCs w:val="26"/>
        </w:rPr>
      </w:pPr>
      <w:r>
        <w:rPr>
          <w:sz w:val="26"/>
          <w:szCs w:val="26"/>
        </w:rPr>
        <w:tab/>
      </w:r>
      <w:r w:rsidRPr="00E0716B">
        <w:rPr>
          <w:sz w:val="26"/>
          <w:szCs w:val="26"/>
        </w:rPr>
        <w:t>1</w:t>
      </w:r>
      <w:r>
        <w:rPr>
          <w:sz w:val="26"/>
          <w:szCs w:val="26"/>
        </w:rPr>
        <w:t>1</w:t>
      </w:r>
      <w:r w:rsidRPr="00E0716B">
        <w:rPr>
          <w:sz w:val="26"/>
          <w:szCs w:val="26"/>
        </w:rPr>
        <w:t>.</w:t>
      </w:r>
      <w:r>
        <w:rPr>
          <w:sz w:val="26"/>
          <w:szCs w:val="26"/>
        </w:rPr>
        <w:t>2</w:t>
      </w:r>
      <w:r w:rsidRPr="00E0716B">
        <w:rPr>
          <w:sz w:val="26"/>
          <w:szCs w:val="26"/>
        </w:rPr>
        <w:t>.</w:t>
      </w:r>
      <w:r>
        <w:rPr>
          <w:sz w:val="26"/>
          <w:szCs w:val="26"/>
        </w:rPr>
        <w:t xml:space="preserve"> </w:t>
      </w:r>
      <w:r w:rsidRPr="00E0716B">
        <w:rPr>
          <w:sz w:val="26"/>
          <w:szCs w:val="26"/>
        </w:rPr>
        <w:t>Số dư đầu kỳ, số phát sinh trong kỳ, số dư cuối kỳ về số trích quỹ, sử dụng quỹ của Bệnh viện;</w:t>
      </w:r>
    </w:p>
    <w:p w14:paraId="1CE02D4E" w14:textId="77777777" w:rsidR="00490CEC" w:rsidRPr="00E0716B" w:rsidRDefault="00490CEC" w:rsidP="00490CEC">
      <w:pPr>
        <w:spacing w:before="120" w:after="120" w:line="276" w:lineRule="auto"/>
        <w:jc w:val="both"/>
        <w:rPr>
          <w:sz w:val="26"/>
          <w:szCs w:val="26"/>
        </w:rPr>
      </w:pPr>
      <w:r>
        <w:rPr>
          <w:sz w:val="26"/>
          <w:szCs w:val="26"/>
        </w:rPr>
        <w:tab/>
      </w:r>
      <w:r w:rsidRPr="00E0716B">
        <w:rPr>
          <w:sz w:val="26"/>
          <w:szCs w:val="26"/>
        </w:rPr>
        <w:t>1</w:t>
      </w:r>
      <w:r>
        <w:rPr>
          <w:sz w:val="26"/>
          <w:szCs w:val="26"/>
        </w:rPr>
        <w:t>1</w:t>
      </w:r>
      <w:r w:rsidRPr="00E0716B">
        <w:rPr>
          <w:sz w:val="26"/>
          <w:szCs w:val="26"/>
        </w:rPr>
        <w:t>.</w:t>
      </w:r>
      <w:r>
        <w:rPr>
          <w:sz w:val="26"/>
          <w:szCs w:val="26"/>
        </w:rPr>
        <w:t>3</w:t>
      </w:r>
      <w:r w:rsidRPr="00E0716B">
        <w:rPr>
          <w:sz w:val="26"/>
          <w:szCs w:val="26"/>
        </w:rPr>
        <w:t>.</w:t>
      </w:r>
      <w:r>
        <w:rPr>
          <w:sz w:val="26"/>
          <w:szCs w:val="26"/>
        </w:rPr>
        <w:t xml:space="preserve"> </w:t>
      </w:r>
      <w:r w:rsidRPr="00E0716B">
        <w:rPr>
          <w:sz w:val="26"/>
          <w:szCs w:val="26"/>
        </w:rPr>
        <w:t>Việc thực hiện theo dõi trích lập và sử dụng các quỹ của Bệnh viện;</w:t>
      </w:r>
    </w:p>
    <w:p w14:paraId="5F36D2EA" w14:textId="77777777" w:rsidR="00490CEC" w:rsidRPr="00E0716B" w:rsidRDefault="00490CEC" w:rsidP="00490CEC">
      <w:pPr>
        <w:spacing w:before="120" w:after="120" w:line="276" w:lineRule="auto"/>
        <w:jc w:val="both"/>
        <w:rPr>
          <w:sz w:val="26"/>
          <w:szCs w:val="26"/>
        </w:rPr>
      </w:pPr>
      <w:r>
        <w:rPr>
          <w:sz w:val="26"/>
          <w:szCs w:val="26"/>
        </w:rPr>
        <w:tab/>
      </w:r>
      <w:r w:rsidRPr="00E0716B">
        <w:rPr>
          <w:sz w:val="26"/>
          <w:szCs w:val="26"/>
        </w:rPr>
        <w:t>1</w:t>
      </w:r>
      <w:r>
        <w:rPr>
          <w:sz w:val="26"/>
          <w:szCs w:val="26"/>
        </w:rPr>
        <w:t>1.4</w:t>
      </w:r>
      <w:r w:rsidRPr="00E0716B">
        <w:rPr>
          <w:sz w:val="26"/>
          <w:szCs w:val="26"/>
        </w:rPr>
        <w:t>.</w:t>
      </w:r>
      <w:r>
        <w:rPr>
          <w:sz w:val="26"/>
          <w:szCs w:val="26"/>
        </w:rPr>
        <w:t xml:space="preserve"> </w:t>
      </w:r>
      <w:r w:rsidRPr="00E0716B">
        <w:rPr>
          <w:sz w:val="26"/>
          <w:szCs w:val="26"/>
        </w:rPr>
        <w:t>Kiểm tra, đánh giá sự tuân thủ pháp luật và những quy định trong quản lý và sử dụng các quỹ của Bệnh viện:</w:t>
      </w:r>
    </w:p>
    <w:p w14:paraId="55464315"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Sự tuân thủ pháp luật và những quy định trong xây dựng quy chế hình thành và sử dụng các quỹ của Bệnh viện;</w:t>
      </w:r>
    </w:p>
    <w:p w14:paraId="038861F0"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Sự tuân thủ pháp luật và những quy định trong việc trích lập các quỹ và sử dụng các quỹ;</w:t>
      </w:r>
    </w:p>
    <w:p w14:paraId="2221D77B"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Kiểm tra, đánh giá tính tiết kiệm, hiệu quả, hiệu lực trong quản lý và sử dụng các quỹ của Bệnh viện</w:t>
      </w:r>
    </w:p>
    <w:p w14:paraId="0754525E" w14:textId="77777777" w:rsidR="00490CEC" w:rsidRPr="00562FF3" w:rsidRDefault="00490CEC" w:rsidP="00490CEC">
      <w:pPr>
        <w:spacing w:before="120" w:after="120" w:line="276" w:lineRule="auto"/>
        <w:jc w:val="both"/>
        <w:rPr>
          <w:b/>
          <w:bCs/>
          <w:sz w:val="26"/>
          <w:szCs w:val="26"/>
        </w:rPr>
      </w:pPr>
      <w:r>
        <w:rPr>
          <w:sz w:val="26"/>
          <w:szCs w:val="26"/>
        </w:rPr>
        <w:lastRenderedPageBreak/>
        <w:tab/>
      </w:r>
      <w:r w:rsidRPr="00562FF3">
        <w:rPr>
          <w:b/>
          <w:bCs/>
          <w:sz w:val="26"/>
          <w:szCs w:val="26"/>
        </w:rPr>
        <w:t>12. Kiểm toán các tài sản khác (theo dõi tại các tài khoản ngoài bảng cân đối kế toán)</w:t>
      </w:r>
    </w:p>
    <w:p w14:paraId="48E89AF8" w14:textId="77777777" w:rsidR="00490CEC" w:rsidRPr="00E0716B" w:rsidRDefault="00490CEC" w:rsidP="00490CEC">
      <w:pPr>
        <w:spacing w:before="120" w:after="120" w:line="276" w:lineRule="auto"/>
        <w:jc w:val="both"/>
        <w:rPr>
          <w:sz w:val="26"/>
          <w:szCs w:val="26"/>
        </w:rPr>
      </w:pPr>
      <w:r>
        <w:rPr>
          <w:sz w:val="26"/>
          <w:szCs w:val="26"/>
        </w:rPr>
        <w:tab/>
      </w:r>
      <w:r w:rsidRPr="00E0716B">
        <w:rPr>
          <w:sz w:val="26"/>
          <w:szCs w:val="26"/>
        </w:rPr>
        <w:t>1</w:t>
      </w:r>
      <w:r>
        <w:rPr>
          <w:sz w:val="26"/>
          <w:szCs w:val="26"/>
        </w:rPr>
        <w:t>2</w:t>
      </w:r>
      <w:r w:rsidRPr="00E0716B">
        <w:rPr>
          <w:sz w:val="26"/>
          <w:szCs w:val="26"/>
        </w:rPr>
        <w:t>.1.</w:t>
      </w:r>
      <w:r>
        <w:rPr>
          <w:sz w:val="26"/>
          <w:szCs w:val="26"/>
        </w:rPr>
        <w:t xml:space="preserve"> </w:t>
      </w:r>
      <w:r w:rsidRPr="00E0716B">
        <w:rPr>
          <w:sz w:val="26"/>
          <w:szCs w:val="26"/>
        </w:rPr>
        <w:t>Các tài sản khác thuộc trách nhiệm quản lý của Bệnh viện gồm: tài sản thuê ngoài và tài sản nhận giữ hộ, nhận gia công.</w:t>
      </w:r>
    </w:p>
    <w:p w14:paraId="1E8DE620" w14:textId="77777777" w:rsidR="00490CEC" w:rsidRPr="00E0716B" w:rsidRDefault="00490CEC" w:rsidP="00490CEC">
      <w:pPr>
        <w:spacing w:before="120" w:after="120" w:line="276" w:lineRule="auto"/>
        <w:jc w:val="both"/>
        <w:rPr>
          <w:sz w:val="26"/>
          <w:szCs w:val="26"/>
        </w:rPr>
      </w:pPr>
      <w:r>
        <w:rPr>
          <w:sz w:val="26"/>
          <w:szCs w:val="26"/>
        </w:rPr>
        <w:tab/>
      </w:r>
      <w:r w:rsidRPr="00E0716B">
        <w:rPr>
          <w:sz w:val="26"/>
          <w:szCs w:val="26"/>
        </w:rPr>
        <w:t>1</w:t>
      </w:r>
      <w:r>
        <w:rPr>
          <w:sz w:val="26"/>
          <w:szCs w:val="26"/>
        </w:rPr>
        <w:t>2.2</w:t>
      </w:r>
      <w:r w:rsidRPr="00E0716B">
        <w:rPr>
          <w:sz w:val="26"/>
          <w:szCs w:val="26"/>
        </w:rPr>
        <w:t>.</w:t>
      </w:r>
      <w:r>
        <w:rPr>
          <w:sz w:val="26"/>
          <w:szCs w:val="26"/>
        </w:rPr>
        <w:t xml:space="preserve"> </w:t>
      </w:r>
      <w:r w:rsidRPr="00E0716B">
        <w:rPr>
          <w:sz w:val="26"/>
          <w:szCs w:val="26"/>
        </w:rPr>
        <w:t>Kiểm tra, đánh giá tính đúng đắn, trung thực của số liệu kế toán:</w:t>
      </w:r>
    </w:p>
    <w:p w14:paraId="44C21EC9"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Số dư đầu kỳ, số phát sinh trong kỳ, số dư cuối kỳ về số tài sản khác do Bệnh viện quản lý;</w:t>
      </w:r>
    </w:p>
    <w:p w14:paraId="6623D198"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Việc thực hiện theo dõi, hạch toán chi tiết đối với từng loại tài sản, đối với từng khách hàng mà Bệnh viện quản lý tài sản cố định.</w:t>
      </w:r>
    </w:p>
    <w:p w14:paraId="072CA67D" w14:textId="77777777" w:rsidR="00490CEC" w:rsidRPr="00E0716B" w:rsidRDefault="00490CEC" w:rsidP="00490CEC">
      <w:pPr>
        <w:spacing w:before="120" w:after="120" w:line="276" w:lineRule="auto"/>
        <w:jc w:val="both"/>
        <w:rPr>
          <w:sz w:val="26"/>
          <w:szCs w:val="26"/>
        </w:rPr>
      </w:pPr>
      <w:r>
        <w:rPr>
          <w:sz w:val="26"/>
          <w:szCs w:val="26"/>
        </w:rPr>
        <w:tab/>
      </w:r>
      <w:r w:rsidRPr="00E0716B">
        <w:rPr>
          <w:sz w:val="26"/>
          <w:szCs w:val="26"/>
        </w:rPr>
        <w:t>1</w:t>
      </w:r>
      <w:r>
        <w:rPr>
          <w:sz w:val="26"/>
          <w:szCs w:val="26"/>
        </w:rPr>
        <w:t>2</w:t>
      </w:r>
      <w:r w:rsidRPr="00E0716B">
        <w:rPr>
          <w:sz w:val="26"/>
          <w:szCs w:val="26"/>
        </w:rPr>
        <w:t>.3.</w:t>
      </w:r>
      <w:r>
        <w:rPr>
          <w:sz w:val="26"/>
          <w:szCs w:val="26"/>
        </w:rPr>
        <w:t xml:space="preserve"> </w:t>
      </w:r>
      <w:r w:rsidRPr="00E0716B">
        <w:rPr>
          <w:sz w:val="26"/>
          <w:szCs w:val="26"/>
        </w:rPr>
        <w:t>Kiểm tra, đánh giá sự tuân thủ pháp luật và những quy định trong quản lý và sử dụng tài sản khác:</w:t>
      </w:r>
    </w:p>
    <w:p w14:paraId="56FBBCF6"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Sự tuân thủ pháp luật và những quy định trong việc quản lý và sử dụng tài sản thuê ngoài;</w:t>
      </w:r>
    </w:p>
    <w:p w14:paraId="128D0203"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Sự tuân thủ pháp luật và những quy định trong quản lý tài sản nhận giữ hộ, nhận gia công.</w:t>
      </w:r>
    </w:p>
    <w:p w14:paraId="4692DBFF" w14:textId="77777777" w:rsidR="00490CEC" w:rsidRPr="00562FF3" w:rsidRDefault="00490CEC" w:rsidP="00490CEC">
      <w:pPr>
        <w:spacing w:before="120" w:after="120" w:line="276" w:lineRule="auto"/>
        <w:jc w:val="both"/>
        <w:rPr>
          <w:b/>
          <w:bCs/>
          <w:sz w:val="26"/>
          <w:szCs w:val="26"/>
        </w:rPr>
      </w:pPr>
      <w:r>
        <w:rPr>
          <w:sz w:val="26"/>
          <w:szCs w:val="26"/>
        </w:rPr>
        <w:tab/>
      </w:r>
      <w:r w:rsidRPr="00562FF3">
        <w:rPr>
          <w:b/>
          <w:bCs/>
          <w:sz w:val="26"/>
          <w:szCs w:val="26"/>
        </w:rPr>
        <w:t>13. Kiểm tra số liệu Báo cáo quyết toán và báo cáo tài chính tại Bệnh viện</w:t>
      </w:r>
    </w:p>
    <w:p w14:paraId="0B0E943D" w14:textId="77777777" w:rsidR="00490CEC" w:rsidRDefault="00490CEC" w:rsidP="00490CEC">
      <w:pPr>
        <w:spacing w:before="120" w:after="120" w:line="276" w:lineRule="auto"/>
        <w:jc w:val="both"/>
        <w:rPr>
          <w:b/>
          <w:bCs/>
          <w:sz w:val="26"/>
          <w:szCs w:val="26"/>
        </w:rPr>
      </w:pPr>
      <w:r>
        <w:rPr>
          <w:sz w:val="26"/>
          <w:szCs w:val="26"/>
        </w:rPr>
        <w:tab/>
      </w:r>
      <w:r w:rsidRPr="00ED0A88">
        <w:rPr>
          <w:b/>
          <w:bCs/>
          <w:sz w:val="26"/>
          <w:szCs w:val="26"/>
        </w:rPr>
        <w:t>II. Tư vấn triển khai kế hoạch kiểm toán nội bộ chuyên đề Đấu thầu mua sắm năm 2024 và năm 2025</w:t>
      </w:r>
    </w:p>
    <w:p w14:paraId="4959B064" w14:textId="77777777" w:rsidR="00490CEC" w:rsidRPr="00ED0A88" w:rsidRDefault="00490CEC" w:rsidP="00490CEC">
      <w:pPr>
        <w:spacing w:before="120" w:after="120" w:line="276" w:lineRule="auto"/>
        <w:jc w:val="both"/>
        <w:rPr>
          <w:b/>
          <w:bCs/>
          <w:sz w:val="26"/>
          <w:szCs w:val="26"/>
        </w:rPr>
      </w:pPr>
      <w:r>
        <w:rPr>
          <w:b/>
          <w:bCs/>
          <w:sz w:val="26"/>
          <w:szCs w:val="26"/>
        </w:rPr>
        <w:tab/>
        <w:t>1. Tư vấn lập kế hoạch kiểm toán:</w:t>
      </w:r>
    </w:p>
    <w:p w14:paraId="10D0CA11" w14:textId="77777777" w:rsidR="00490CEC" w:rsidRPr="00E0716B" w:rsidRDefault="00490CEC" w:rsidP="00490CEC">
      <w:pPr>
        <w:spacing w:before="120" w:after="120" w:line="276" w:lineRule="auto"/>
        <w:jc w:val="both"/>
        <w:rPr>
          <w:sz w:val="26"/>
          <w:szCs w:val="26"/>
        </w:rPr>
      </w:pPr>
      <w:r>
        <w:rPr>
          <w:sz w:val="26"/>
          <w:szCs w:val="26"/>
        </w:rPr>
        <w:tab/>
      </w:r>
      <w:r w:rsidRPr="00E0716B">
        <w:rPr>
          <w:sz w:val="26"/>
          <w:szCs w:val="26"/>
        </w:rPr>
        <w:t>1.1</w:t>
      </w:r>
      <w:r>
        <w:rPr>
          <w:sz w:val="26"/>
          <w:szCs w:val="26"/>
        </w:rPr>
        <w:t xml:space="preserve">. </w:t>
      </w:r>
      <w:r w:rsidRPr="00E0716B">
        <w:rPr>
          <w:sz w:val="26"/>
          <w:szCs w:val="26"/>
        </w:rPr>
        <w:t>Tư vấn rà soát, thu thập các căn cứ lập kế hoạch và Ban hành kế hoạch triển khai kiểm toán bao gồm các nội dung: Mục tiêu, yêu cầu, phạm vi, đối tượng kiểm toán, rủi ro, nội dung, thời gian và nhân lực thực hiện.</w:t>
      </w:r>
    </w:p>
    <w:p w14:paraId="34E4AA92" w14:textId="77777777" w:rsidR="00490CEC" w:rsidRPr="00E0716B" w:rsidRDefault="00490CEC" w:rsidP="00490CEC">
      <w:pPr>
        <w:spacing w:before="120" w:after="120" w:line="276" w:lineRule="auto"/>
        <w:jc w:val="both"/>
        <w:rPr>
          <w:sz w:val="26"/>
          <w:szCs w:val="26"/>
        </w:rPr>
      </w:pPr>
      <w:r>
        <w:rPr>
          <w:sz w:val="26"/>
          <w:szCs w:val="26"/>
        </w:rPr>
        <w:tab/>
      </w:r>
      <w:r w:rsidRPr="00E0716B">
        <w:rPr>
          <w:sz w:val="26"/>
          <w:szCs w:val="26"/>
        </w:rPr>
        <w:t>1.2</w:t>
      </w:r>
      <w:r>
        <w:rPr>
          <w:sz w:val="26"/>
          <w:szCs w:val="26"/>
        </w:rPr>
        <w:t xml:space="preserve">. </w:t>
      </w:r>
      <w:r w:rsidRPr="00E0716B">
        <w:rPr>
          <w:sz w:val="26"/>
          <w:szCs w:val="26"/>
        </w:rPr>
        <w:t>Tư vấn thông báo để các Khoa/Phòng lập Báo cáo kết quả tự đánh giá công tác mua sắm. Đề nghị các khoa phòng cung cấp thông tin và chuẩn bị hồ sơ, tài liệu kiểm toán theo thông báo của Bệnh viện, trong đó bao gồm một số các nội dung:</w:t>
      </w:r>
    </w:p>
    <w:p w14:paraId="437065F3"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Báo cáo tự đánh giá kết quả thực hiện công tác mua sắm các năm 2024 và năm 2025</w:t>
      </w:r>
    </w:p>
    <w:p w14:paraId="4A03FCFC"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Cơ cấu tổ chức chi tiết, quỹ lương, nhân sự của các bộ phận phụ trách mua sắm;</w:t>
      </w:r>
    </w:p>
    <w:p w14:paraId="160D23FE"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Quy định về thẩm quyền phê duyệt trong công tác đấu thầu mua sắm năm 2024 và 2025</w:t>
      </w:r>
    </w:p>
    <w:p w14:paraId="112A95F4"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Kế hoạch mua sắm của các khoa phòng các năm 2023, 2024 và năm 2025;</w:t>
      </w:r>
    </w:p>
    <w:p w14:paraId="29C75A7A"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Chi phí phục vụ công tác đấu thầu mua sắm các năm 2023, 2024 và năm 2025 (bao gồm chi phí bồi dưỡng cán bộ tham gia công tác đấu thầu, chi phí dịch vụ thuê ngoài như lập dự toán, lập và đánh giá HSMT, HSDT, …);</w:t>
      </w:r>
    </w:p>
    <w:p w14:paraId="5FE6D3EF"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Danh sách nhân sự và bằng cấp, thời gian công tác tham gia trong lĩnh vực đấu thầu mua sắm;</w:t>
      </w:r>
    </w:p>
    <w:p w14:paraId="355D5AF5"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Toàn bộ quy trình đấu thầu mua sắm áp dụng cho năm 2024 và năm 2025 của các khoa phòng;</w:t>
      </w:r>
    </w:p>
    <w:p w14:paraId="59772864" w14:textId="77777777" w:rsidR="00490CEC" w:rsidRPr="00E0716B" w:rsidRDefault="00490CEC" w:rsidP="00490CEC">
      <w:pPr>
        <w:spacing w:before="120" w:after="120" w:line="276" w:lineRule="auto"/>
        <w:jc w:val="both"/>
        <w:rPr>
          <w:sz w:val="26"/>
          <w:szCs w:val="26"/>
        </w:rPr>
      </w:pPr>
      <w:r>
        <w:rPr>
          <w:sz w:val="26"/>
          <w:szCs w:val="26"/>
        </w:rPr>
        <w:lastRenderedPageBreak/>
        <w:tab/>
        <w:t xml:space="preserve">- </w:t>
      </w:r>
      <w:r w:rsidRPr="00E0716B">
        <w:rPr>
          <w:sz w:val="26"/>
          <w:szCs w:val="26"/>
        </w:rPr>
        <w:t>Hồ sơ chọn mẫu kiểm tra của các khoa phòng.</w:t>
      </w:r>
    </w:p>
    <w:p w14:paraId="4B5577CB" w14:textId="77777777" w:rsidR="00490CEC" w:rsidRPr="00E0716B" w:rsidRDefault="00490CEC" w:rsidP="00490CEC">
      <w:pPr>
        <w:spacing w:before="120" w:after="120" w:line="276" w:lineRule="auto"/>
        <w:jc w:val="both"/>
        <w:rPr>
          <w:sz w:val="26"/>
          <w:szCs w:val="26"/>
        </w:rPr>
      </w:pPr>
      <w:r>
        <w:rPr>
          <w:sz w:val="26"/>
          <w:szCs w:val="26"/>
        </w:rPr>
        <w:tab/>
      </w:r>
      <w:r w:rsidRPr="00E0716B">
        <w:rPr>
          <w:sz w:val="26"/>
          <w:szCs w:val="26"/>
        </w:rPr>
        <w:t>1.3</w:t>
      </w:r>
      <w:r>
        <w:rPr>
          <w:sz w:val="26"/>
          <w:szCs w:val="26"/>
        </w:rPr>
        <w:t xml:space="preserve">. </w:t>
      </w:r>
      <w:r w:rsidRPr="00E0716B">
        <w:rPr>
          <w:sz w:val="26"/>
          <w:szCs w:val="26"/>
        </w:rPr>
        <w:t>Tư vấn xem xét, đánh giá các quy trình, các quy định nội bộ, hệ thống kiểm soát nội bộ về công tác mua sắm của các khoa phòng đã đầy đủ, phù hợp với Quy định pháp luật và thực trạng hoạt động khám chữa bệnh của Bệnh viện.</w:t>
      </w:r>
    </w:p>
    <w:p w14:paraId="28E17D11" w14:textId="77777777" w:rsidR="00490CEC" w:rsidRPr="00E0716B" w:rsidRDefault="00490CEC" w:rsidP="00490CEC">
      <w:pPr>
        <w:spacing w:before="120" w:after="120" w:line="276" w:lineRule="auto"/>
        <w:jc w:val="both"/>
        <w:rPr>
          <w:sz w:val="26"/>
          <w:szCs w:val="26"/>
        </w:rPr>
      </w:pPr>
      <w:r>
        <w:rPr>
          <w:sz w:val="26"/>
          <w:szCs w:val="26"/>
        </w:rPr>
        <w:tab/>
      </w:r>
      <w:r w:rsidRPr="00E0716B">
        <w:rPr>
          <w:sz w:val="26"/>
          <w:szCs w:val="26"/>
        </w:rPr>
        <w:t>1.4</w:t>
      </w:r>
      <w:r>
        <w:rPr>
          <w:sz w:val="26"/>
          <w:szCs w:val="26"/>
        </w:rPr>
        <w:t xml:space="preserve">. </w:t>
      </w:r>
      <w:r w:rsidRPr="00E0716B">
        <w:rPr>
          <w:sz w:val="26"/>
          <w:szCs w:val="26"/>
        </w:rPr>
        <w:t xml:space="preserve">Tư vấn </w:t>
      </w:r>
      <w:r>
        <w:rPr>
          <w:sz w:val="26"/>
          <w:szCs w:val="26"/>
        </w:rPr>
        <w:t>đ</w:t>
      </w:r>
      <w:r w:rsidRPr="00E0716B">
        <w:rPr>
          <w:sz w:val="26"/>
          <w:szCs w:val="26"/>
        </w:rPr>
        <w:t>ánh giá, phân tích sơ bộ các tài liệu, dữ liệu, Báo cáo tự đánh giá đã thu thập được về công tác mua sắm của các Khoa/Phòng và nhận diện các tồn tại, rủi ro sơ bộ.</w:t>
      </w:r>
    </w:p>
    <w:p w14:paraId="6D87B23D" w14:textId="77777777" w:rsidR="00490CEC" w:rsidRPr="00562FF3" w:rsidRDefault="00490CEC" w:rsidP="00490CEC">
      <w:pPr>
        <w:spacing w:before="120" w:after="120" w:line="276" w:lineRule="auto"/>
        <w:jc w:val="both"/>
        <w:rPr>
          <w:b/>
          <w:bCs/>
          <w:sz w:val="26"/>
          <w:szCs w:val="26"/>
        </w:rPr>
      </w:pPr>
      <w:r>
        <w:rPr>
          <w:sz w:val="26"/>
          <w:szCs w:val="26"/>
        </w:rPr>
        <w:tab/>
      </w:r>
      <w:r w:rsidRPr="00562FF3">
        <w:rPr>
          <w:b/>
          <w:bCs/>
          <w:sz w:val="26"/>
          <w:szCs w:val="26"/>
        </w:rPr>
        <w:t>2. Tư vấn thực hiện kiểm toán:</w:t>
      </w:r>
    </w:p>
    <w:p w14:paraId="09CDCFCA" w14:textId="77777777" w:rsidR="00490CEC" w:rsidRPr="00E0716B" w:rsidRDefault="00490CEC" w:rsidP="00490CEC">
      <w:pPr>
        <w:spacing w:before="120" w:after="120" w:line="276" w:lineRule="auto"/>
        <w:jc w:val="both"/>
        <w:rPr>
          <w:sz w:val="26"/>
          <w:szCs w:val="26"/>
        </w:rPr>
      </w:pPr>
      <w:r>
        <w:rPr>
          <w:sz w:val="26"/>
          <w:szCs w:val="26"/>
        </w:rPr>
        <w:tab/>
      </w:r>
      <w:r w:rsidRPr="00E0716B">
        <w:rPr>
          <w:sz w:val="26"/>
          <w:szCs w:val="26"/>
        </w:rPr>
        <w:t>2.1</w:t>
      </w:r>
      <w:r>
        <w:rPr>
          <w:sz w:val="26"/>
          <w:szCs w:val="26"/>
        </w:rPr>
        <w:t xml:space="preserve">. </w:t>
      </w:r>
      <w:r w:rsidRPr="00E0716B">
        <w:rPr>
          <w:sz w:val="26"/>
          <w:szCs w:val="26"/>
        </w:rPr>
        <w:t>Tư vấn phỏng vấn với từng Khoa/Phòng có chức năng mua sắm về các thông tin: Mô hình tổ chức, chức năng nhiệm vụ của Phòng/Khoa liên quan tới hoạt động mua sắm/đấu thầu. Quy chế, quy trình, quy định. Hệ thống báo cáo quản trị (định kỳ/đột suất), quy trình lập dự toán mua sắm ….</w:t>
      </w:r>
    </w:p>
    <w:p w14:paraId="37A93527" w14:textId="77777777" w:rsidR="00490CEC" w:rsidRPr="00E0716B" w:rsidRDefault="00490CEC" w:rsidP="00490CEC">
      <w:pPr>
        <w:spacing w:before="120" w:after="120" w:line="276" w:lineRule="auto"/>
        <w:jc w:val="both"/>
        <w:rPr>
          <w:sz w:val="26"/>
          <w:szCs w:val="26"/>
        </w:rPr>
      </w:pPr>
      <w:r>
        <w:rPr>
          <w:sz w:val="26"/>
          <w:szCs w:val="26"/>
        </w:rPr>
        <w:tab/>
      </w:r>
      <w:r w:rsidRPr="00E0716B">
        <w:rPr>
          <w:sz w:val="26"/>
          <w:szCs w:val="26"/>
        </w:rPr>
        <w:t>2.2</w:t>
      </w:r>
      <w:r>
        <w:rPr>
          <w:sz w:val="26"/>
          <w:szCs w:val="26"/>
        </w:rPr>
        <w:t xml:space="preserve">. </w:t>
      </w:r>
      <w:r w:rsidRPr="00E0716B">
        <w:rPr>
          <w:sz w:val="26"/>
          <w:szCs w:val="26"/>
        </w:rPr>
        <w:t>Tư vấn thực hiện kiểm tra hồ sơ, tài liệu, thông tin trên các mẫu đã chọn:</w:t>
      </w:r>
    </w:p>
    <w:p w14:paraId="7168D88E"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Kiểm tra nguồn mua sắm: Xem xét, đánh giá, kiểm tra nguồn mua sắm thực hiện đối với gói thầu. Kiểm tra các hồ sơ kèm theo như kế hoạch vốn, giấy rút vốn,…</w:t>
      </w:r>
    </w:p>
    <w:p w14:paraId="5E48B30D"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Kiểm tra dự toán gói thầu: Xem xét công tác xây dựng dự toán gói thầu từ dự trù, thu thập báo giá, đăng tải thông báo chào giá, xem xét báo báo giá …. Đối chiếu dự toán xây dựng đầu năm với gói thầu khi thực hiện mua sắm thực tế;</w:t>
      </w:r>
    </w:p>
    <w:p w14:paraId="2609D01E"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Kiểm tra đánh giá các thông tin từ các gói thầu kiểm tra chọn mẫu lên báo cáo tự đánh giá kết quả mua sắm bao gồm: Nguồn, phân loại hàng hóa/dịch vụ; khoa phòng mua sắm, sử dụng; giá gói thầu; số lượng nhà thầu tham gia, giá trúng thầu, …</w:t>
      </w:r>
    </w:p>
    <w:p w14:paraId="6181D2EE"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Kiểm tra đánh thời gian thực hiện từng bước theo quy trình cũng như tổng thời gian thực hiện theo kế hoạch lựa chọn nhà thầu.</w:t>
      </w:r>
    </w:p>
    <w:p w14:paraId="4C85F1F7"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Kiểm tra việc thực hiện từng bước đấu thầu theo quy trình và quy định về đấu thầu mua sắm về trình tự, thủ tục, thẩm quyền phê duyệt các hồ sơ kèm theo như các tờ trình phê duyệt, các quyết định phê duyệt, hồ sơ đăng tải, HSMT, HSDT, công văn yêu cầu làm rõ, công trả lời làm rõ, các báo cáo thẩm định, …</w:t>
      </w:r>
    </w:p>
    <w:p w14:paraId="49A07416" w14:textId="77777777" w:rsidR="00490CEC" w:rsidRPr="00E0716B" w:rsidRDefault="00490CEC" w:rsidP="00490CEC">
      <w:pPr>
        <w:spacing w:before="120" w:after="120" w:line="276" w:lineRule="auto"/>
        <w:jc w:val="both"/>
        <w:rPr>
          <w:sz w:val="26"/>
          <w:szCs w:val="26"/>
        </w:rPr>
      </w:pPr>
      <w:r>
        <w:rPr>
          <w:sz w:val="26"/>
          <w:szCs w:val="26"/>
        </w:rPr>
        <w:tab/>
      </w:r>
      <w:r w:rsidRPr="00E0716B">
        <w:rPr>
          <w:sz w:val="26"/>
          <w:szCs w:val="26"/>
        </w:rPr>
        <w:t>2.3</w:t>
      </w:r>
      <w:r>
        <w:rPr>
          <w:sz w:val="26"/>
          <w:szCs w:val="26"/>
        </w:rPr>
        <w:t xml:space="preserve">. </w:t>
      </w:r>
      <w:r w:rsidRPr="00E0716B">
        <w:rPr>
          <w:sz w:val="26"/>
          <w:szCs w:val="26"/>
        </w:rPr>
        <w:t>Tư vấn làm rõ các vấn đề phát hiện trong quá trình kiểm tra các hồ sơ, tài liệu và Thu thập các bằng chứng kiểm toán</w:t>
      </w:r>
    </w:p>
    <w:p w14:paraId="2B92444A" w14:textId="77777777" w:rsidR="00490CEC" w:rsidRPr="00562FF3" w:rsidRDefault="00490CEC" w:rsidP="00490CEC">
      <w:pPr>
        <w:spacing w:before="120" w:after="120" w:line="276" w:lineRule="auto"/>
        <w:jc w:val="both"/>
        <w:rPr>
          <w:b/>
          <w:bCs/>
          <w:sz w:val="26"/>
          <w:szCs w:val="26"/>
        </w:rPr>
      </w:pPr>
      <w:r>
        <w:rPr>
          <w:sz w:val="26"/>
          <w:szCs w:val="26"/>
        </w:rPr>
        <w:tab/>
      </w:r>
      <w:r w:rsidRPr="00562FF3">
        <w:rPr>
          <w:b/>
          <w:bCs/>
          <w:sz w:val="26"/>
          <w:szCs w:val="26"/>
        </w:rPr>
        <w:t>3. Tư vấn lập báo cáo kết quả:</w:t>
      </w:r>
    </w:p>
    <w:p w14:paraId="25528B9F" w14:textId="77777777" w:rsidR="00490CEC" w:rsidRPr="00E0716B" w:rsidRDefault="00490CEC" w:rsidP="00490CEC">
      <w:pPr>
        <w:spacing w:before="120" w:after="120" w:line="276" w:lineRule="auto"/>
        <w:jc w:val="both"/>
        <w:rPr>
          <w:sz w:val="26"/>
          <w:szCs w:val="26"/>
        </w:rPr>
      </w:pPr>
      <w:r>
        <w:rPr>
          <w:sz w:val="26"/>
          <w:szCs w:val="26"/>
        </w:rPr>
        <w:tab/>
      </w:r>
      <w:r w:rsidRPr="00E0716B">
        <w:rPr>
          <w:sz w:val="26"/>
          <w:szCs w:val="26"/>
        </w:rPr>
        <w:t>Tư vấn đánh giá phân tích, tổng hợp kết quả kiểm toán, lập báo cáo kiểm toán bao gồm một số nội dung:</w:t>
      </w:r>
    </w:p>
    <w:p w14:paraId="6AC32A33"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Thông tin về đối tượng kiểm toán</w:t>
      </w:r>
    </w:p>
    <w:p w14:paraId="5C36E5C1"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Cơ sở cuộc kiểm toán</w:t>
      </w:r>
    </w:p>
    <w:p w14:paraId="41190749"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Mục tiêu và phạm vi cuộc kiểm toán</w:t>
      </w:r>
    </w:p>
    <w:p w14:paraId="7839641E"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Chuẩn mực và phương pháp tiếp cận, giới hạn về đối tượng nhận và sử dụng báo cáo</w:t>
      </w:r>
    </w:p>
    <w:p w14:paraId="4CC2C29E" w14:textId="77777777" w:rsidR="00490CEC" w:rsidRPr="00E0716B" w:rsidRDefault="00490CEC" w:rsidP="00490CEC">
      <w:pPr>
        <w:spacing w:before="120" w:after="120" w:line="276" w:lineRule="auto"/>
        <w:jc w:val="both"/>
        <w:rPr>
          <w:sz w:val="26"/>
          <w:szCs w:val="26"/>
        </w:rPr>
      </w:pPr>
      <w:r>
        <w:rPr>
          <w:sz w:val="26"/>
          <w:szCs w:val="26"/>
        </w:rPr>
        <w:lastRenderedPageBreak/>
        <w:tab/>
        <w:t xml:space="preserve">- </w:t>
      </w:r>
      <w:r w:rsidRPr="00E0716B">
        <w:rPr>
          <w:sz w:val="26"/>
          <w:szCs w:val="26"/>
        </w:rPr>
        <w:t>Phân tích cơ sở dữ liệu của hoạt động mua sắm như: Phân tích tổng quát về hoạt động mua sắm toàn Bệnh viện; Nhân sự tham gia công tác đấu thầu mua sắm; Chi phí thực hiện đấu thầu mua sắm trong các năm 2024 và năm 2025, …</w:t>
      </w:r>
    </w:p>
    <w:p w14:paraId="66B0FAA4"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Chi tiết các phát hiện tại các khoa phòng được kiểm toán trong công tác đấu thầu mua sắm năm 2024, 2025.</w:t>
      </w:r>
    </w:p>
    <w:p w14:paraId="2E8C5E37" w14:textId="77777777" w:rsidR="00490CEC" w:rsidRPr="00E0716B" w:rsidRDefault="00490CEC" w:rsidP="00490CEC">
      <w:pPr>
        <w:spacing w:before="120" w:after="120" w:line="276" w:lineRule="auto"/>
        <w:jc w:val="both"/>
        <w:rPr>
          <w:sz w:val="26"/>
          <w:szCs w:val="26"/>
        </w:rPr>
      </w:pPr>
      <w:r>
        <w:rPr>
          <w:sz w:val="26"/>
          <w:szCs w:val="26"/>
        </w:rPr>
        <w:tab/>
        <w:t xml:space="preserve">- </w:t>
      </w:r>
      <w:r w:rsidRPr="00E0716B">
        <w:rPr>
          <w:sz w:val="26"/>
          <w:szCs w:val="26"/>
        </w:rPr>
        <w:t>Kiến nghị và giải pháp</w:t>
      </w:r>
    </w:p>
    <w:p w14:paraId="4A187155" w14:textId="79127197" w:rsidR="001073E4" w:rsidRPr="00490CEC" w:rsidRDefault="00490CEC" w:rsidP="00490CEC">
      <w:pPr>
        <w:spacing w:before="120" w:after="120" w:line="276" w:lineRule="auto"/>
        <w:sectPr w:rsidR="001073E4" w:rsidRPr="00490CEC" w:rsidSect="00F75FB9">
          <w:headerReference w:type="even" r:id="rId8"/>
          <w:headerReference w:type="default" r:id="rId9"/>
          <w:pgSz w:w="11907" w:h="16840"/>
          <w:pgMar w:top="709" w:right="1134" w:bottom="426" w:left="1134" w:header="720" w:footer="720" w:gutter="0"/>
          <w:cols w:space="720"/>
          <w:titlePg/>
          <w:docGrid w:linePitch="381"/>
        </w:sectPr>
      </w:pPr>
      <w:r>
        <w:rPr>
          <w:sz w:val="26"/>
          <w:szCs w:val="26"/>
        </w:rPr>
        <w:tab/>
        <w:t xml:space="preserve">- </w:t>
      </w:r>
      <w:r w:rsidRPr="00E0716B">
        <w:rPr>
          <w:sz w:val="26"/>
          <w:szCs w:val="26"/>
        </w:rPr>
        <w:t>Tổng hợp rủi ro sau kiểm toán.</w:t>
      </w:r>
    </w:p>
    <w:p w14:paraId="3510C79D" w14:textId="77777777" w:rsidR="00ED3BA8" w:rsidRDefault="00ED3BA8" w:rsidP="00490CEC">
      <w:pPr>
        <w:tabs>
          <w:tab w:val="left" w:pos="3744"/>
        </w:tabs>
        <w:rPr>
          <w:rFonts w:ascii="Times New Roman" w:hAnsi="Times New Roman"/>
          <w:bCs/>
          <w:i/>
          <w:iCs/>
          <w:sz w:val="26"/>
          <w:szCs w:val="26"/>
        </w:rPr>
      </w:pPr>
    </w:p>
    <w:sectPr w:rsidR="00ED3BA8" w:rsidSect="001073E4">
      <w:headerReference w:type="even" r:id="rId10"/>
      <w:headerReference w:type="default" r:id="rId11"/>
      <w:footerReference w:type="default" r:id="rId12"/>
      <w:pgSz w:w="11907" w:h="16840" w:code="9"/>
      <w:pgMar w:top="1064" w:right="1134" w:bottom="992"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B7616" w14:textId="77777777" w:rsidR="007C5FA7" w:rsidRDefault="007C5FA7">
      <w:r>
        <w:separator/>
      </w:r>
    </w:p>
  </w:endnote>
  <w:endnote w:type="continuationSeparator" w:id="0">
    <w:p w14:paraId="49EA1441" w14:textId="77777777" w:rsidR="007C5FA7" w:rsidRDefault="007C5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Times">
    <w:altName w:val="Calibri"/>
    <w:charset w:val="00"/>
    <w:family w:val="auto"/>
    <w:pitch w:val="variable"/>
    <w:sig w:usb0="00000001" w:usb1="00000000" w:usb2="00000000" w:usb3="00000000" w:csb0="00000013" w:csb1="00000000"/>
  </w:font>
  <w:font w:name="VNI-Palatin">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E09D5" w14:textId="77777777" w:rsidR="00ED3BA8" w:rsidRDefault="00ED3BA8">
    <w:pPr>
      <w:pStyle w:val="Footer"/>
      <w:jc w:val="right"/>
    </w:pPr>
  </w:p>
  <w:p w14:paraId="2A1C238C" w14:textId="77777777" w:rsidR="00ED3BA8" w:rsidRDefault="00ED3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D72CC" w14:textId="77777777" w:rsidR="007C5FA7" w:rsidRDefault="007C5FA7">
      <w:r>
        <w:separator/>
      </w:r>
    </w:p>
  </w:footnote>
  <w:footnote w:type="continuationSeparator" w:id="0">
    <w:p w14:paraId="68F0111B" w14:textId="77777777" w:rsidR="007C5FA7" w:rsidRDefault="007C5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7755190"/>
      <w:docPartObj>
        <w:docPartGallery w:val="Page Numbers (Top of Page)"/>
        <w:docPartUnique/>
      </w:docPartObj>
    </w:sdtPr>
    <w:sdtEndPr>
      <w:rPr>
        <w:noProof/>
      </w:rPr>
    </w:sdtEndPr>
    <w:sdtContent>
      <w:p w14:paraId="68D8591B" w14:textId="41A3D429" w:rsidR="003E113F" w:rsidRDefault="003E113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0060687" w14:textId="1CAAAEC4" w:rsidR="00636B29" w:rsidRPr="00636B29" w:rsidRDefault="00636B29" w:rsidP="00636B29">
    <w:pPr>
      <w:pStyle w:val="Header"/>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223426"/>
      <w:docPartObj>
        <w:docPartGallery w:val="Page Numbers (Top of Page)"/>
        <w:docPartUnique/>
      </w:docPartObj>
    </w:sdtPr>
    <w:sdtEndPr>
      <w:rPr>
        <w:noProof/>
      </w:rPr>
    </w:sdtEndPr>
    <w:sdtContent>
      <w:p w14:paraId="6F9EF0DD" w14:textId="6F704933" w:rsidR="003E113F" w:rsidRDefault="003E113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ECD8010" w14:textId="69E89A49" w:rsidR="00636B29" w:rsidRPr="003E113F" w:rsidRDefault="00636B29" w:rsidP="003E11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73321" w14:textId="77777777" w:rsidR="00ED3BA8" w:rsidRDefault="00ED3BA8">
    <w:pPr>
      <w:pStyle w:val="Header"/>
      <w:jc w:val="center"/>
      <w:rPr>
        <w:rFonts w:ascii="Times New Roman" w:hAnsi="Times New Roman"/>
        <w:sz w:val="20"/>
        <w:szCs w:val="20"/>
      </w:rPr>
    </w:pPr>
    <w:r>
      <w:rPr>
        <w:rFonts w:ascii="Times New Roman" w:hAnsi="Times New Roman"/>
        <w:sz w:val="20"/>
        <w:szCs w:val="20"/>
      </w:rPr>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CE26D" w14:textId="77777777" w:rsidR="00ED3BA8" w:rsidRDefault="00ED3BA8" w:rsidP="00294008">
    <w:pPr>
      <w:pStyle w:val="Header"/>
      <w:rPr>
        <w:rFonts w:ascii="Times New Roman" w:hAnsi="Times New Roman"/>
        <w:sz w:val="24"/>
        <w:szCs w:val="24"/>
      </w:rPr>
    </w:pPr>
  </w:p>
  <w:p w14:paraId="5A77587F" w14:textId="77777777" w:rsidR="00ED3BA8" w:rsidRDefault="00ED3B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8AF4DA"/>
    <w:multiLevelType w:val="singleLevel"/>
    <w:tmpl w:val="C98AF4DA"/>
    <w:lvl w:ilvl="0">
      <w:start w:val="5"/>
      <w:numFmt w:val="decimal"/>
      <w:suff w:val="space"/>
      <w:lvlText w:val="%1."/>
      <w:lvlJc w:val="left"/>
    </w:lvl>
  </w:abstractNum>
  <w:abstractNum w:abstractNumId="1" w15:restartNumberingAfterBreak="0">
    <w:nsid w:val="041B30B2"/>
    <w:multiLevelType w:val="multilevel"/>
    <w:tmpl w:val="041B3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03AC8"/>
    <w:multiLevelType w:val="multilevel"/>
    <w:tmpl w:val="07003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2110B"/>
    <w:multiLevelType w:val="multilevel"/>
    <w:tmpl w:val="07E2110B"/>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1E2F73"/>
    <w:multiLevelType w:val="hybridMultilevel"/>
    <w:tmpl w:val="3D1A5D0E"/>
    <w:lvl w:ilvl="0" w:tplc="A2A896CA">
      <w:start w:val="2"/>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9D035F"/>
    <w:multiLevelType w:val="hybridMultilevel"/>
    <w:tmpl w:val="6C08F2E0"/>
    <w:lvl w:ilvl="0" w:tplc="AB6CDCDC">
      <w:start w:val="3"/>
      <w:numFmt w:val="decimal"/>
      <w:lvlText w:val="%1."/>
      <w:lvlJc w:val="left"/>
      <w:pPr>
        <w:ind w:left="1277" w:hanging="360"/>
      </w:pPr>
      <w:rPr>
        <w:rFonts w:hint="default"/>
      </w:rPr>
    </w:lvl>
    <w:lvl w:ilvl="1" w:tplc="04090019" w:tentative="1">
      <w:start w:val="1"/>
      <w:numFmt w:val="lowerLetter"/>
      <w:lvlText w:val="%2."/>
      <w:lvlJc w:val="left"/>
      <w:pPr>
        <w:ind w:left="1997" w:hanging="360"/>
      </w:pPr>
    </w:lvl>
    <w:lvl w:ilvl="2" w:tplc="0409001B" w:tentative="1">
      <w:start w:val="1"/>
      <w:numFmt w:val="lowerRoman"/>
      <w:lvlText w:val="%3."/>
      <w:lvlJc w:val="right"/>
      <w:pPr>
        <w:ind w:left="2717" w:hanging="180"/>
      </w:pPr>
    </w:lvl>
    <w:lvl w:ilvl="3" w:tplc="0409000F" w:tentative="1">
      <w:start w:val="1"/>
      <w:numFmt w:val="decimal"/>
      <w:lvlText w:val="%4."/>
      <w:lvlJc w:val="left"/>
      <w:pPr>
        <w:ind w:left="3437" w:hanging="360"/>
      </w:pPr>
    </w:lvl>
    <w:lvl w:ilvl="4" w:tplc="04090019" w:tentative="1">
      <w:start w:val="1"/>
      <w:numFmt w:val="lowerLetter"/>
      <w:lvlText w:val="%5."/>
      <w:lvlJc w:val="left"/>
      <w:pPr>
        <w:ind w:left="4157" w:hanging="360"/>
      </w:pPr>
    </w:lvl>
    <w:lvl w:ilvl="5" w:tplc="0409001B" w:tentative="1">
      <w:start w:val="1"/>
      <w:numFmt w:val="lowerRoman"/>
      <w:lvlText w:val="%6."/>
      <w:lvlJc w:val="right"/>
      <w:pPr>
        <w:ind w:left="4877" w:hanging="180"/>
      </w:pPr>
    </w:lvl>
    <w:lvl w:ilvl="6" w:tplc="0409000F" w:tentative="1">
      <w:start w:val="1"/>
      <w:numFmt w:val="decimal"/>
      <w:lvlText w:val="%7."/>
      <w:lvlJc w:val="left"/>
      <w:pPr>
        <w:ind w:left="5597" w:hanging="360"/>
      </w:pPr>
    </w:lvl>
    <w:lvl w:ilvl="7" w:tplc="04090019" w:tentative="1">
      <w:start w:val="1"/>
      <w:numFmt w:val="lowerLetter"/>
      <w:lvlText w:val="%8."/>
      <w:lvlJc w:val="left"/>
      <w:pPr>
        <w:ind w:left="6317" w:hanging="360"/>
      </w:pPr>
    </w:lvl>
    <w:lvl w:ilvl="8" w:tplc="0409001B" w:tentative="1">
      <w:start w:val="1"/>
      <w:numFmt w:val="lowerRoman"/>
      <w:lvlText w:val="%9."/>
      <w:lvlJc w:val="right"/>
      <w:pPr>
        <w:ind w:left="7037" w:hanging="180"/>
      </w:pPr>
    </w:lvl>
  </w:abstractNum>
  <w:abstractNum w:abstractNumId="6" w15:restartNumberingAfterBreak="0">
    <w:nsid w:val="1F27476C"/>
    <w:multiLevelType w:val="multilevel"/>
    <w:tmpl w:val="1F27476C"/>
    <w:lvl w:ilvl="0">
      <w:start w:val="10"/>
      <w:numFmt w:val="bullet"/>
      <w:lvlText w:val="-"/>
      <w:lvlJc w:val="left"/>
      <w:pPr>
        <w:ind w:left="360" w:hanging="360"/>
      </w:pPr>
      <w:rPr>
        <w:rFonts w:ascii="Times New Roman" w:eastAsia="Calibri" w:hAnsi="Times New Roman" w:cs="Times New Roman"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8B157E1"/>
    <w:multiLevelType w:val="singleLevel"/>
    <w:tmpl w:val="222C58C2"/>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2EEA0116"/>
    <w:multiLevelType w:val="multilevel"/>
    <w:tmpl w:val="2EEA0116"/>
    <w:lvl w:ilvl="0">
      <w:start w:val="1"/>
      <w:numFmt w:val="bullet"/>
      <w:lvlText w:val="-"/>
      <w:lvlJc w:val="left"/>
      <w:pPr>
        <w:tabs>
          <w:tab w:val="num" w:pos="360"/>
        </w:tabs>
        <w:ind w:left="360" w:hanging="360"/>
      </w:pPr>
      <w:rPr>
        <w:rFonts w:ascii="Times New Roman" w:hAnsi="Times New Roman" w:cs="Times New Roman"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176526"/>
    <w:multiLevelType w:val="singleLevel"/>
    <w:tmpl w:val="222C58C2"/>
    <w:lvl w:ilvl="0">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36BD1CC1"/>
    <w:multiLevelType w:val="multilevel"/>
    <w:tmpl w:val="36BD1CC1"/>
    <w:lvl w:ilvl="0">
      <w:start w:val="1"/>
      <w:numFmt w:val="decimal"/>
      <w:lvlText w:val="%1."/>
      <w:lvlJc w:val="left"/>
      <w:pPr>
        <w:ind w:left="1080" w:hanging="360"/>
      </w:pPr>
      <w:rPr>
        <w:rFonts w:hint="default"/>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3B556CDB"/>
    <w:multiLevelType w:val="multilevel"/>
    <w:tmpl w:val="3B556CDB"/>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A04DB4"/>
    <w:multiLevelType w:val="hybridMultilevel"/>
    <w:tmpl w:val="32E25E3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80611E"/>
    <w:multiLevelType w:val="singleLevel"/>
    <w:tmpl w:val="831AF07A"/>
    <w:lvl w:ilvl="0">
      <w:start w:val="1"/>
      <w:numFmt w:val="decimal"/>
      <w:lvlText w:val="%1."/>
      <w:lvlJc w:val="left"/>
      <w:pPr>
        <w:tabs>
          <w:tab w:val="num" w:pos="360"/>
        </w:tabs>
        <w:ind w:left="360" w:hanging="360"/>
      </w:pPr>
      <w:rPr>
        <w:rFonts w:cs="Times New Roman" w:hint="default"/>
        <w:b/>
      </w:rPr>
    </w:lvl>
  </w:abstractNum>
  <w:abstractNum w:abstractNumId="14" w15:restartNumberingAfterBreak="0">
    <w:nsid w:val="42D8207F"/>
    <w:multiLevelType w:val="multilevel"/>
    <w:tmpl w:val="42D8207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686492"/>
    <w:multiLevelType w:val="multilevel"/>
    <w:tmpl w:val="54686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450800"/>
    <w:multiLevelType w:val="hybridMultilevel"/>
    <w:tmpl w:val="25B84FFE"/>
    <w:lvl w:ilvl="0" w:tplc="28909950">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5AED09DF"/>
    <w:multiLevelType w:val="multilevel"/>
    <w:tmpl w:val="5AED09D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8B0DCC"/>
    <w:multiLevelType w:val="multilevel"/>
    <w:tmpl w:val="5C8B0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707EBF"/>
    <w:multiLevelType w:val="multilevel"/>
    <w:tmpl w:val="67707EB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D40C10"/>
    <w:multiLevelType w:val="singleLevel"/>
    <w:tmpl w:val="222C58C2"/>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6AB741C6"/>
    <w:multiLevelType w:val="multilevel"/>
    <w:tmpl w:val="6AB74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614BA0"/>
    <w:multiLevelType w:val="hybridMultilevel"/>
    <w:tmpl w:val="0478B5FE"/>
    <w:lvl w:ilvl="0" w:tplc="C27EDD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2B05CF"/>
    <w:multiLevelType w:val="hybridMultilevel"/>
    <w:tmpl w:val="BDC486C2"/>
    <w:lvl w:ilvl="0" w:tplc="7CCE493A">
      <w:start w:val="1"/>
      <w:numFmt w:val="decimal"/>
      <w:lvlText w:val="%1."/>
      <w:lvlJc w:val="left"/>
      <w:pPr>
        <w:ind w:left="917" w:hanging="360"/>
      </w:pPr>
      <w:rPr>
        <w:rFonts w:hint="default"/>
      </w:rPr>
    </w:lvl>
    <w:lvl w:ilvl="1" w:tplc="04090019" w:tentative="1">
      <w:start w:val="1"/>
      <w:numFmt w:val="lowerLetter"/>
      <w:lvlText w:val="%2."/>
      <w:lvlJc w:val="left"/>
      <w:pPr>
        <w:ind w:left="1637" w:hanging="360"/>
      </w:pPr>
    </w:lvl>
    <w:lvl w:ilvl="2" w:tplc="0409001B" w:tentative="1">
      <w:start w:val="1"/>
      <w:numFmt w:val="lowerRoman"/>
      <w:lvlText w:val="%3."/>
      <w:lvlJc w:val="right"/>
      <w:pPr>
        <w:ind w:left="2357" w:hanging="180"/>
      </w:pPr>
    </w:lvl>
    <w:lvl w:ilvl="3" w:tplc="0409000F" w:tentative="1">
      <w:start w:val="1"/>
      <w:numFmt w:val="decimal"/>
      <w:lvlText w:val="%4."/>
      <w:lvlJc w:val="left"/>
      <w:pPr>
        <w:ind w:left="3077" w:hanging="360"/>
      </w:pPr>
    </w:lvl>
    <w:lvl w:ilvl="4" w:tplc="04090019" w:tentative="1">
      <w:start w:val="1"/>
      <w:numFmt w:val="lowerLetter"/>
      <w:lvlText w:val="%5."/>
      <w:lvlJc w:val="left"/>
      <w:pPr>
        <w:ind w:left="3797" w:hanging="360"/>
      </w:pPr>
    </w:lvl>
    <w:lvl w:ilvl="5" w:tplc="0409001B" w:tentative="1">
      <w:start w:val="1"/>
      <w:numFmt w:val="lowerRoman"/>
      <w:lvlText w:val="%6."/>
      <w:lvlJc w:val="right"/>
      <w:pPr>
        <w:ind w:left="4517" w:hanging="180"/>
      </w:pPr>
    </w:lvl>
    <w:lvl w:ilvl="6" w:tplc="0409000F" w:tentative="1">
      <w:start w:val="1"/>
      <w:numFmt w:val="decimal"/>
      <w:lvlText w:val="%7."/>
      <w:lvlJc w:val="left"/>
      <w:pPr>
        <w:ind w:left="5237" w:hanging="360"/>
      </w:pPr>
    </w:lvl>
    <w:lvl w:ilvl="7" w:tplc="04090019" w:tentative="1">
      <w:start w:val="1"/>
      <w:numFmt w:val="lowerLetter"/>
      <w:lvlText w:val="%8."/>
      <w:lvlJc w:val="left"/>
      <w:pPr>
        <w:ind w:left="5957" w:hanging="360"/>
      </w:pPr>
    </w:lvl>
    <w:lvl w:ilvl="8" w:tplc="0409001B" w:tentative="1">
      <w:start w:val="1"/>
      <w:numFmt w:val="lowerRoman"/>
      <w:lvlText w:val="%9."/>
      <w:lvlJc w:val="right"/>
      <w:pPr>
        <w:ind w:left="6677" w:hanging="180"/>
      </w:pPr>
    </w:lvl>
  </w:abstractNum>
  <w:num w:numId="1" w16cid:durableId="1142116443">
    <w:abstractNumId w:val="10"/>
  </w:num>
  <w:num w:numId="2" w16cid:durableId="2083142901">
    <w:abstractNumId w:val="6"/>
  </w:num>
  <w:num w:numId="3" w16cid:durableId="1321227419">
    <w:abstractNumId w:val="2"/>
  </w:num>
  <w:num w:numId="4" w16cid:durableId="4477246">
    <w:abstractNumId w:val="18"/>
  </w:num>
  <w:num w:numId="5" w16cid:durableId="11735087">
    <w:abstractNumId w:val="11"/>
  </w:num>
  <w:num w:numId="6" w16cid:durableId="530538511">
    <w:abstractNumId w:val="3"/>
  </w:num>
  <w:num w:numId="7" w16cid:durableId="1997487236">
    <w:abstractNumId w:val="19"/>
  </w:num>
  <w:num w:numId="8" w16cid:durableId="1312902888">
    <w:abstractNumId w:val="14"/>
  </w:num>
  <w:num w:numId="9" w16cid:durableId="1666778919">
    <w:abstractNumId w:val="15"/>
  </w:num>
  <w:num w:numId="10" w16cid:durableId="455105762">
    <w:abstractNumId w:val="21"/>
  </w:num>
  <w:num w:numId="11" w16cid:durableId="182549871">
    <w:abstractNumId w:val="1"/>
  </w:num>
  <w:num w:numId="12" w16cid:durableId="1809282227">
    <w:abstractNumId w:val="17"/>
  </w:num>
  <w:num w:numId="13" w16cid:durableId="1104224854">
    <w:abstractNumId w:val="0"/>
  </w:num>
  <w:num w:numId="14" w16cid:durableId="59988580">
    <w:abstractNumId w:val="8"/>
  </w:num>
  <w:num w:numId="15" w16cid:durableId="2021196077">
    <w:abstractNumId w:val="22"/>
  </w:num>
  <w:num w:numId="16" w16cid:durableId="1492524944">
    <w:abstractNumId w:val="12"/>
  </w:num>
  <w:num w:numId="17" w16cid:durableId="19161141">
    <w:abstractNumId w:val="9"/>
  </w:num>
  <w:num w:numId="18" w16cid:durableId="415443391">
    <w:abstractNumId w:val="20"/>
  </w:num>
  <w:num w:numId="19" w16cid:durableId="937174336">
    <w:abstractNumId w:val="7"/>
  </w:num>
  <w:num w:numId="20" w16cid:durableId="1005937775">
    <w:abstractNumId w:val="13"/>
  </w:num>
  <w:num w:numId="21" w16cid:durableId="1120732202">
    <w:abstractNumId w:val="6"/>
  </w:num>
  <w:num w:numId="22" w16cid:durableId="1488477125">
    <w:abstractNumId w:val="4"/>
  </w:num>
  <w:num w:numId="23" w16cid:durableId="2101175130">
    <w:abstractNumId w:val="23"/>
  </w:num>
  <w:num w:numId="24" w16cid:durableId="1395858752">
    <w:abstractNumId w:val="16"/>
  </w:num>
  <w:num w:numId="25" w16cid:durableId="7886244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FB0"/>
    <w:rsid w:val="00002895"/>
    <w:rsid w:val="00005843"/>
    <w:rsid w:val="000129BE"/>
    <w:rsid w:val="00014CF8"/>
    <w:rsid w:val="00016BED"/>
    <w:rsid w:val="000202EC"/>
    <w:rsid w:val="00021EE9"/>
    <w:rsid w:val="00022A34"/>
    <w:rsid w:val="00025643"/>
    <w:rsid w:val="000268E9"/>
    <w:rsid w:val="00030111"/>
    <w:rsid w:val="00032AF7"/>
    <w:rsid w:val="00032C73"/>
    <w:rsid w:val="00035AFB"/>
    <w:rsid w:val="00040646"/>
    <w:rsid w:val="00040D80"/>
    <w:rsid w:val="00044D68"/>
    <w:rsid w:val="00046244"/>
    <w:rsid w:val="00046690"/>
    <w:rsid w:val="00047A1F"/>
    <w:rsid w:val="00047D76"/>
    <w:rsid w:val="00050313"/>
    <w:rsid w:val="00060DEC"/>
    <w:rsid w:val="00061486"/>
    <w:rsid w:val="000615EA"/>
    <w:rsid w:val="0006281B"/>
    <w:rsid w:val="00062F23"/>
    <w:rsid w:val="000641BB"/>
    <w:rsid w:val="000649DD"/>
    <w:rsid w:val="00065011"/>
    <w:rsid w:val="000654FE"/>
    <w:rsid w:val="00065B41"/>
    <w:rsid w:val="00071894"/>
    <w:rsid w:val="00071A90"/>
    <w:rsid w:val="0007226F"/>
    <w:rsid w:val="000810BC"/>
    <w:rsid w:val="0008173E"/>
    <w:rsid w:val="00081B6D"/>
    <w:rsid w:val="00083035"/>
    <w:rsid w:val="00083BB1"/>
    <w:rsid w:val="00083CA6"/>
    <w:rsid w:val="00086D3E"/>
    <w:rsid w:val="00086E6A"/>
    <w:rsid w:val="00092803"/>
    <w:rsid w:val="00094EB1"/>
    <w:rsid w:val="00095BCD"/>
    <w:rsid w:val="0009649F"/>
    <w:rsid w:val="00096D4F"/>
    <w:rsid w:val="00097F5C"/>
    <w:rsid w:val="000A1A6F"/>
    <w:rsid w:val="000A4646"/>
    <w:rsid w:val="000A5823"/>
    <w:rsid w:val="000A6E39"/>
    <w:rsid w:val="000A71EA"/>
    <w:rsid w:val="000A7A2C"/>
    <w:rsid w:val="000B12DD"/>
    <w:rsid w:val="000B208F"/>
    <w:rsid w:val="000B2FC8"/>
    <w:rsid w:val="000B7094"/>
    <w:rsid w:val="000C4D61"/>
    <w:rsid w:val="000C6AD8"/>
    <w:rsid w:val="000D025C"/>
    <w:rsid w:val="000D12D8"/>
    <w:rsid w:val="000D3898"/>
    <w:rsid w:val="000D69FF"/>
    <w:rsid w:val="000E3E11"/>
    <w:rsid w:val="000E3FE6"/>
    <w:rsid w:val="000E5039"/>
    <w:rsid w:val="000E5E01"/>
    <w:rsid w:val="000F0962"/>
    <w:rsid w:val="000F1AA5"/>
    <w:rsid w:val="000F55A8"/>
    <w:rsid w:val="000F56E6"/>
    <w:rsid w:val="000F573F"/>
    <w:rsid w:val="000F5764"/>
    <w:rsid w:val="000F6031"/>
    <w:rsid w:val="00100167"/>
    <w:rsid w:val="00101BF0"/>
    <w:rsid w:val="00103243"/>
    <w:rsid w:val="001042E7"/>
    <w:rsid w:val="001073E4"/>
    <w:rsid w:val="001075AE"/>
    <w:rsid w:val="00107A1C"/>
    <w:rsid w:val="00107D3C"/>
    <w:rsid w:val="00110CA2"/>
    <w:rsid w:val="0011129D"/>
    <w:rsid w:val="00122B15"/>
    <w:rsid w:val="0012325C"/>
    <w:rsid w:val="00125F64"/>
    <w:rsid w:val="00127034"/>
    <w:rsid w:val="001341DC"/>
    <w:rsid w:val="00135144"/>
    <w:rsid w:val="00135BF6"/>
    <w:rsid w:val="001415B2"/>
    <w:rsid w:val="00141EDD"/>
    <w:rsid w:val="00142587"/>
    <w:rsid w:val="001439E7"/>
    <w:rsid w:val="00144759"/>
    <w:rsid w:val="00147260"/>
    <w:rsid w:val="00152C91"/>
    <w:rsid w:val="00152EF3"/>
    <w:rsid w:val="00153BF5"/>
    <w:rsid w:val="001541B4"/>
    <w:rsid w:val="00154924"/>
    <w:rsid w:val="00154B69"/>
    <w:rsid w:val="0015657E"/>
    <w:rsid w:val="00162F0C"/>
    <w:rsid w:val="00166117"/>
    <w:rsid w:val="001730B6"/>
    <w:rsid w:val="0017392E"/>
    <w:rsid w:val="00173D5B"/>
    <w:rsid w:val="00176B8F"/>
    <w:rsid w:val="00176D0D"/>
    <w:rsid w:val="00177141"/>
    <w:rsid w:val="001801E5"/>
    <w:rsid w:val="00183639"/>
    <w:rsid w:val="00185192"/>
    <w:rsid w:val="00186730"/>
    <w:rsid w:val="0018762C"/>
    <w:rsid w:val="00192386"/>
    <w:rsid w:val="001929A8"/>
    <w:rsid w:val="00195006"/>
    <w:rsid w:val="001A0CB9"/>
    <w:rsid w:val="001A2B48"/>
    <w:rsid w:val="001A2BBE"/>
    <w:rsid w:val="001A3720"/>
    <w:rsid w:val="001A426B"/>
    <w:rsid w:val="001A54F0"/>
    <w:rsid w:val="001A68EB"/>
    <w:rsid w:val="001A7385"/>
    <w:rsid w:val="001B06E4"/>
    <w:rsid w:val="001B1E1B"/>
    <w:rsid w:val="001B1EC9"/>
    <w:rsid w:val="001B3C13"/>
    <w:rsid w:val="001B711A"/>
    <w:rsid w:val="001C30E6"/>
    <w:rsid w:val="001C7970"/>
    <w:rsid w:val="001D1D01"/>
    <w:rsid w:val="001D3DC6"/>
    <w:rsid w:val="001D4C06"/>
    <w:rsid w:val="001E0FD1"/>
    <w:rsid w:val="001E1C88"/>
    <w:rsid w:val="001E3C8A"/>
    <w:rsid w:val="001E6320"/>
    <w:rsid w:val="001E7351"/>
    <w:rsid w:val="001E7F78"/>
    <w:rsid w:val="001F02BD"/>
    <w:rsid w:val="001F05D3"/>
    <w:rsid w:val="001F2360"/>
    <w:rsid w:val="001F4EAD"/>
    <w:rsid w:val="001F6162"/>
    <w:rsid w:val="00203BDE"/>
    <w:rsid w:val="0020514F"/>
    <w:rsid w:val="0021090E"/>
    <w:rsid w:val="00210A69"/>
    <w:rsid w:val="00216250"/>
    <w:rsid w:val="00216478"/>
    <w:rsid w:val="00216D87"/>
    <w:rsid w:val="002243B2"/>
    <w:rsid w:val="0023187D"/>
    <w:rsid w:val="002348BD"/>
    <w:rsid w:val="002350E7"/>
    <w:rsid w:val="00240D79"/>
    <w:rsid w:val="00242419"/>
    <w:rsid w:val="00245D6C"/>
    <w:rsid w:val="00246652"/>
    <w:rsid w:val="002479CC"/>
    <w:rsid w:val="00251FE3"/>
    <w:rsid w:val="0025318B"/>
    <w:rsid w:val="00254426"/>
    <w:rsid w:val="00255D1D"/>
    <w:rsid w:val="00257114"/>
    <w:rsid w:val="00260115"/>
    <w:rsid w:val="00263BB0"/>
    <w:rsid w:val="00265176"/>
    <w:rsid w:val="00265417"/>
    <w:rsid w:val="00270057"/>
    <w:rsid w:val="00274671"/>
    <w:rsid w:val="00282AE1"/>
    <w:rsid w:val="00282B17"/>
    <w:rsid w:val="002856A0"/>
    <w:rsid w:val="00286405"/>
    <w:rsid w:val="00287423"/>
    <w:rsid w:val="0029368D"/>
    <w:rsid w:val="00293F81"/>
    <w:rsid w:val="00294008"/>
    <w:rsid w:val="00295AAF"/>
    <w:rsid w:val="002A0272"/>
    <w:rsid w:val="002A319F"/>
    <w:rsid w:val="002A3FFE"/>
    <w:rsid w:val="002A500B"/>
    <w:rsid w:val="002A600B"/>
    <w:rsid w:val="002A66BA"/>
    <w:rsid w:val="002A6BDD"/>
    <w:rsid w:val="002A7669"/>
    <w:rsid w:val="002A78DC"/>
    <w:rsid w:val="002B2DEE"/>
    <w:rsid w:val="002B4B21"/>
    <w:rsid w:val="002B7B18"/>
    <w:rsid w:val="002B7F1B"/>
    <w:rsid w:val="002C2C9A"/>
    <w:rsid w:val="002C4CE9"/>
    <w:rsid w:val="002C68BB"/>
    <w:rsid w:val="002D16C5"/>
    <w:rsid w:val="002D1EED"/>
    <w:rsid w:val="002D3EA6"/>
    <w:rsid w:val="002D42C6"/>
    <w:rsid w:val="002D75B3"/>
    <w:rsid w:val="002D7D30"/>
    <w:rsid w:val="002E0797"/>
    <w:rsid w:val="002E3A76"/>
    <w:rsid w:val="002E7558"/>
    <w:rsid w:val="002F029B"/>
    <w:rsid w:val="002F18A1"/>
    <w:rsid w:val="002F1C03"/>
    <w:rsid w:val="002F1FCE"/>
    <w:rsid w:val="002F5F6F"/>
    <w:rsid w:val="002F77B9"/>
    <w:rsid w:val="00301B91"/>
    <w:rsid w:val="00307889"/>
    <w:rsid w:val="00307CE4"/>
    <w:rsid w:val="003109B1"/>
    <w:rsid w:val="00313501"/>
    <w:rsid w:val="00314844"/>
    <w:rsid w:val="00314FBE"/>
    <w:rsid w:val="0031791C"/>
    <w:rsid w:val="003245F9"/>
    <w:rsid w:val="00324C81"/>
    <w:rsid w:val="00327047"/>
    <w:rsid w:val="00330812"/>
    <w:rsid w:val="00331149"/>
    <w:rsid w:val="003344E9"/>
    <w:rsid w:val="00340B24"/>
    <w:rsid w:val="00340F2F"/>
    <w:rsid w:val="00345336"/>
    <w:rsid w:val="00347A40"/>
    <w:rsid w:val="00350627"/>
    <w:rsid w:val="00351708"/>
    <w:rsid w:val="0035367C"/>
    <w:rsid w:val="00360A6C"/>
    <w:rsid w:val="003647F4"/>
    <w:rsid w:val="00367E9A"/>
    <w:rsid w:val="00370EF2"/>
    <w:rsid w:val="00372227"/>
    <w:rsid w:val="00375002"/>
    <w:rsid w:val="0038282E"/>
    <w:rsid w:val="003837FE"/>
    <w:rsid w:val="003851EF"/>
    <w:rsid w:val="003852FA"/>
    <w:rsid w:val="00385CDC"/>
    <w:rsid w:val="00385E4C"/>
    <w:rsid w:val="003866BD"/>
    <w:rsid w:val="00387A5D"/>
    <w:rsid w:val="003900EC"/>
    <w:rsid w:val="00392522"/>
    <w:rsid w:val="00394B36"/>
    <w:rsid w:val="00396023"/>
    <w:rsid w:val="003A0F6F"/>
    <w:rsid w:val="003A5753"/>
    <w:rsid w:val="003A5F7C"/>
    <w:rsid w:val="003A6976"/>
    <w:rsid w:val="003B0744"/>
    <w:rsid w:val="003B1A6C"/>
    <w:rsid w:val="003B5AC4"/>
    <w:rsid w:val="003B6193"/>
    <w:rsid w:val="003C0034"/>
    <w:rsid w:val="003C02E1"/>
    <w:rsid w:val="003C0497"/>
    <w:rsid w:val="003C3AA4"/>
    <w:rsid w:val="003C5824"/>
    <w:rsid w:val="003C64F7"/>
    <w:rsid w:val="003D31B6"/>
    <w:rsid w:val="003D426A"/>
    <w:rsid w:val="003D5C1E"/>
    <w:rsid w:val="003D674F"/>
    <w:rsid w:val="003D7765"/>
    <w:rsid w:val="003E113F"/>
    <w:rsid w:val="003E1EAD"/>
    <w:rsid w:val="003E2A65"/>
    <w:rsid w:val="003E3F52"/>
    <w:rsid w:val="003E558A"/>
    <w:rsid w:val="003F01A9"/>
    <w:rsid w:val="003F0C75"/>
    <w:rsid w:val="003F2868"/>
    <w:rsid w:val="003F28FD"/>
    <w:rsid w:val="003F3860"/>
    <w:rsid w:val="003F4677"/>
    <w:rsid w:val="003F4CD4"/>
    <w:rsid w:val="003F57EB"/>
    <w:rsid w:val="003F5ABD"/>
    <w:rsid w:val="003F7921"/>
    <w:rsid w:val="0040173B"/>
    <w:rsid w:val="00401AA4"/>
    <w:rsid w:val="004039DE"/>
    <w:rsid w:val="00403D88"/>
    <w:rsid w:val="00403E4E"/>
    <w:rsid w:val="00406409"/>
    <w:rsid w:val="004102E3"/>
    <w:rsid w:val="00410B24"/>
    <w:rsid w:val="004123F0"/>
    <w:rsid w:val="004167E4"/>
    <w:rsid w:val="00417C6B"/>
    <w:rsid w:val="00420E82"/>
    <w:rsid w:val="0042190D"/>
    <w:rsid w:val="0042419F"/>
    <w:rsid w:val="00427506"/>
    <w:rsid w:val="00430150"/>
    <w:rsid w:val="00432F07"/>
    <w:rsid w:val="004348BD"/>
    <w:rsid w:val="004359F4"/>
    <w:rsid w:val="004364E4"/>
    <w:rsid w:val="00443322"/>
    <w:rsid w:val="00444491"/>
    <w:rsid w:val="00444606"/>
    <w:rsid w:val="00446D20"/>
    <w:rsid w:val="00447B7F"/>
    <w:rsid w:val="004535CB"/>
    <w:rsid w:val="0045518A"/>
    <w:rsid w:val="00461065"/>
    <w:rsid w:val="00461FDC"/>
    <w:rsid w:val="00462FFD"/>
    <w:rsid w:val="00464233"/>
    <w:rsid w:val="004650A7"/>
    <w:rsid w:val="004657DD"/>
    <w:rsid w:val="0047007C"/>
    <w:rsid w:val="004724FE"/>
    <w:rsid w:val="004725F9"/>
    <w:rsid w:val="004744F3"/>
    <w:rsid w:val="004750F7"/>
    <w:rsid w:val="0047546C"/>
    <w:rsid w:val="00477C64"/>
    <w:rsid w:val="00483A0E"/>
    <w:rsid w:val="00485F4F"/>
    <w:rsid w:val="0048641E"/>
    <w:rsid w:val="00486635"/>
    <w:rsid w:val="00486E81"/>
    <w:rsid w:val="00490CEC"/>
    <w:rsid w:val="0049249A"/>
    <w:rsid w:val="004945CF"/>
    <w:rsid w:val="00497465"/>
    <w:rsid w:val="004A0036"/>
    <w:rsid w:val="004A0376"/>
    <w:rsid w:val="004A07A9"/>
    <w:rsid w:val="004A2536"/>
    <w:rsid w:val="004A3FB3"/>
    <w:rsid w:val="004A40BB"/>
    <w:rsid w:val="004A457D"/>
    <w:rsid w:val="004A473E"/>
    <w:rsid w:val="004A5102"/>
    <w:rsid w:val="004A5569"/>
    <w:rsid w:val="004A57E5"/>
    <w:rsid w:val="004B1CCD"/>
    <w:rsid w:val="004B615A"/>
    <w:rsid w:val="004C04EC"/>
    <w:rsid w:val="004C134D"/>
    <w:rsid w:val="004C367B"/>
    <w:rsid w:val="004D005F"/>
    <w:rsid w:val="004D161A"/>
    <w:rsid w:val="004D1C85"/>
    <w:rsid w:val="004D5CCA"/>
    <w:rsid w:val="004E2E92"/>
    <w:rsid w:val="004E346B"/>
    <w:rsid w:val="004E3612"/>
    <w:rsid w:val="004E4391"/>
    <w:rsid w:val="004E7C82"/>
    <w:rsid w:val="004F033F"/>
    <w:rsid w:val="004F1B43"/>
    <w:rsid w:val="004F2147"/>
    <w:rsid w:val="004F2AA3"/>
    <w:rsid w:val="004F3FF3"/>
    <w:rsid w:val="004F4E3A"/>
    <w:rsid w:val="005037FF"/>
    <w:rsid w:val="005047E9"/>
    <w:rsid w:val="005075A0"/>
    <w:rsid w:val="00507A39"/>
    <w:rsid w:val="00510C32"/>
    <w:rsid w:val="00510F48"/>
    <w:rsid w:val="00517226"/>
    <w:rsid w:val="00517808"/>
    <w:rsid w:val="00520F5D"/>
    <w:rsid w:val="00522207"/>
    <w:rsid w:val="00523940"/>
    <w:rsid w:val="005324E1"/>
    <w:rsid w:val="00536A63"/>
    <w:rsid w:val="00540A1B"/>
    <w:rsid w:val="00540AB7"/>
    <w:rsid w:val="0054276F"/>
    <w:rsid w:val="00542E18"/>
    <w:rsid w:val="00543A0C"/>
    <w:rsid w:val="0054536C"/>
    <w:rsid w:val="00550540"/>
    <w:rsid w:val="0055210D"/>
    <w:rsid w:val="00554D3F"/>
    <w:rsid w:val="00554D61"/>
    <w:rsid w:val="00562AF0"/>
    <w:rsid w:val="0056327E"/>
    <w:rsid w:val="005666EB"/>
    <w:rsid w:val="00566A6D"/>
    <w:rsid w:val="005673DD"/>
    <w:rsid w:val="00571CB0"/>
    <w:rsid w:val="005757F3"/>
    <w:rsid w:val="00576C47"/>
    <w:rsid w:val="00576D23"/>
    <w:rsid w:val="00580283"/>
    <w:rsid w:val="005808CA"/>
    <w:rsid w:val="005809B2"/>
    <w:rsid w:val="00582780"/>
    <w:rsid w:val="0058591E"/>
    <w:rsid w:val="005861AF"/>
    <w:rsid w:val="00594049"/>
    <w:rsid w:val="005A07F7"/>
    <w:rsid w:val="005A0B44"/>
    <w:rsid w:val="005A3759"/>
    <w:rsid w:val="005A4692"/>
    <w:rsid w:val="005A6251"/>
    <w:rsid w:val="005A6DFE"/>
    <w:rsid w:val="005A760A"/>
    <w:rsid w:val="005B26BF"/>
    <w:rsid w:val="005B2C67"/>
    <w:rsid w:val="005B79C0"/>
    <w:rsid w:val="005C008A"/>
    <w:rsid w:val="005C4F4B"/>
    <w:rsid w:val="005C6D90"/>
    <w:rsid w:val="005C6F64"/>
    <w:rsid w:val="005D047A"/>
    <w:rsid w:val="005D0B6E"/>
    <w:rsid w:val="005D149E"/>
    <w:rsid w:val="005D32A3"/>
    <w:rsid w:val="005D370C"/>
    <w:rsid w:val="005D5FEB"/>
    <w:rsid w:val="005D6492"/>
    <w:rsid w:val="005D7FAE"/>
    <w:rsid w:val="005E034F"/>
    <w:rsid w:val="005E0C30"/>
    <w:rsid w:val="005E1C2D"/>
    <w:rsid w:val="005E3D5A"/>
    <w:rsid w:val="005E3E1E"/>
    <w:rsid w:val="005E474B"/>
    <w:rsid w:val="005E4FE5"/>
    <w:rsid w:val="005E6188"/>
    <w:rsid w:val="005E6FD9"/>
    <w:rsid w:val="005F793A"/>
    <w:rsid w:val="006005E8"/>
    <w:rsid w:val="006030F6"/>
    <w:rsid w:val="0060532E"/>
    <w:rsid w:val="0060592D"/>
    <w:rsid w:val="00606A5E"/>
    <w:rsid w:val="00610A3E"/>
    <w:rsid w:val="00614EF7"/>
    <w:rsid w:val="00615420"/>
    <w:rsid w:val="00616504"/>
    <w:rsid w:val="00620B97"/>
    <w:rsid w:val="00621AE5"/>
    <w:rsid w:val="0062420E"/>
    <w:rsid w:val="00625570"/>
    <w:rsid w:val="00632375"/>
    <w:rsid w:val="0063353E"/>
    <w:rsid w:val="006349A9"/>
    <w:rsid w:val="00635DA7"/>
    <w:rsid w:val="00636B29"/>
    <w:rsid w:val="006373A0"/>
    <w:rsid w:val="0064042C"/>
    <w:rsid w:val="0064235E"/>
    <w:rsid w:val="00642915"/>
    <w:rsid w:val="00644368"/>
    <w:rsid w:val="00644D09"/>
    <w:rsid w:val="006453B1"/>
    <w:rsid w:val="006469BD"/>
    <w:rsid w:val="006478AD"/>
    <w:rsid w:val="00650082"/>
    <w:rsid w:val="006504F1"/>
    <w:rsid w:val="00653428"/>
    <w:rsid w:val="0066163E"/>
    <w:rsid w:val="006621BD"/>
    <w:rsid w:val="00663951"/>
    <w:rsid w:val="00667243"/>
    <w:rsid w:val="0067249F"/>
    <w:rsid w:val="006741D3"/>
    <w:rsid w:val="006758E3"/>
    <w:rsid w:val="00675A04"/>
    <w:rsid w:val="00675FE1"/>
    <w:rsid w:val="00676615"/>
    <w:rsid w:val="0067759F"/>
    <w:rsid w:val="0068067B"/>
    <w:rsid w:val="00683AC6"/>
    <w:rsid w:val="0068432B"/>
    <w:rsid w:val="00685507"/>
    <w:rsid w:val="00686278"/>
    <w:rsid w:val="006947F8"/>
    <w:rsid w:val="0069561C"/>
    <w:rsid w:val="00695951"/>
    <w:rsid w:val="00696CDF"/>
    <w:rsid w:val="006A2A21"/>
    <w:rsid w:val="006A3C02"/>
    <w:rsid w:val="006A5049"/>
    <w:rsid w:val="006A50AD"/>
    <w:rsid w:val="006A5DB3"/>
    <w:rsid w:val="006B0396"/>
    <w:rsid w:val="006B0EC9"/>
    <w:rsid w:val="006B2794"/>
    <w:rsid w:val="006B41CA"/>
    <w:rsid w:val="006B4995"/>
    <w:rsid w:val="006B60E0"/>
    <w:rsid w:val="006B72AC"/>
    <w:rsid w:val="006B76AA"/>
    <w:rsid w:val="006C0233"/>
    <w:rsid w:val="006C1A02"/>
    <w:rsid w:val="006C511F"/>
    <w:rsid w:val="006C5D15"/>
    <w:rsid w:val="006C751C"/>
    <w:rsid w:val="006D0FDA"/>
    <w:rsid w:val="006D4129"/>
    <w:rsid w:val="006D688D"/>
    <w:rsid w:val="006D74B0"/>
    <w:rsid w:val="006E0E1F"/>
    <w:rsid w:val="006E1F34"/>
    <w:rsid w:val="006E322B"/>
    <w:rsid w:val="006F091F"/>
    <w:rsid w:val="00700263"/>
    <w:rsid w:val="0070348E"/>
    <w:rsid w:val="00706B99"/>
    <w:rsid w:val="00710BE8"/>
    <w:rsid w:val="00710F08"/>
    <w:rsid w:val="007135F5"/>
    <w:rsid w:val="00716B61"/>
    <w:rsid w:val="007171F3"/>
    <w:rsid w:val="00722550"/>
    <w:rsid w:val="007232A5"/>
    <w:rsid w:val="00725C82"/>
    <w:rsid w:val="0072673B"/>
    <w:rsid w:val="00726A2A"/>
    <w:rsid w:val="00731B33"/>
    <w:rsid w:val="0073554E"/>
    <w:rsid w:val="00736CF6"/>
    <w:rsid w:val="00737FA2"/>
    <w:rsid w:val="007402C4"/>
    <w:rsid w:val="00741D3E"/>
    <w:rsid w:val="00742746"/>
    <w:rsid w:val="00744384"/>
    <w:rsid w:val="00744E1D"/>
    <w:rsid w:val="007453D9"/>
    <w:rsid w:val="00745A21"/>
    <w:rsid w:val="007466BB"/>
    <w:rsid w:val="00747356"/>
    <w:rsid w:val="00751B45"/>
    <w:rsid w:val="00751CFD"/>
    <w:rsid w:val="007526C0"/>
    <w:rsid w:val="00752B6A"/>
    <w:rsid w:val="00752D5A"/>
    <w:rsid w:val="00753906"/>
    <w:rsid w:val="007541A6"/>
    <w:rsid w:val="007563C7"/>
    <w:rsid w:val="0076065D"/>
    <w:rsid w:val="00764541"/>
    <w:rsid w:val="007649B1"/>
    <w:rsid w:val="00765A58"/>
    <w:rsid w:val="00770A27"/>
    <w:rsid w:val="00773A74"/>
    <w:rsid w:val="00773C1A"/>
    <w:rsid w:val="0077507A"/>
    <w:rsid w:val="00776F03"/>
    <w:rsid w:val="00777C5D"/>
    <w:rsid w:val="007817A4"/>
    <w:rsid w:val="00783F18"/>
    <w:rsid w:val="007859D6"/>
    <w:rsid w:val="00787C0F"/>
    <w:rsid w:val="00790439"/>
    <w:rsid w:val="00792355"/>
    <w:rsid w:val="0079398A"/>
    <w:rsid w:val="0079567C"/>
    <w:rsid w:val="00796E2F"/>
    <w:rsid w:val="00796EB2"/>
    <w:rsid w:val="007A19BC"/>
    <w:rsid w:val="007A25DB"/>
    <w:rsid w:val="007A3E01"/>
    <w:rsid w:val="007A3ECF"/>
    <w:rsid w:val="007A42E3"/>
    <w:rsid w:val="007A442A"/>
    <w:rsid w:val="007A58AB"/>
    <w:rsid w:val="007B499D"/>
    <w:rsid w:val="007B6A0A"/>
    <w:rsid w:val="007C1A94"/>
    <w:rsid w:val="007C2BBC"/>
    <w:rsid w:val="007C33AA"/>
    <w:rsid w:val="007C4E1D"/>
    <w:rsid w:val="007C4F2B"/>
    <w:rsid w:val="007C5FA7"/>
    <w:rsid w:val="007C600A"/>
    <w:rsid w:val="007C6AD4"/>
    <w:rsid w:val="007D30BB"/>
    <w:rsid w:val="007D5D34"/>
    <w:rsid w:val="007E02AF"/>
    <w:rsid w:val="007E2AE9"/>
    <w:rsid w:val="007E5E3C"/>
    <w:rsid w:val="007E6BCC"/>
    <w:rsid w:val="007E7CBA"/>
    <w:rsid w:val="007F0F25"/>
    <w:rsid w:val="007F2B4B"/>
    <w:rsid w:val="007F40B2"/>
    <w:rsid w:val="007F7915"/>
    <w:rsid w:val="00801CDB"/>
    <w:rsid w:val="008036B6"/>
    <w:rsid w:val="00803727"/>
    <w:rsid w:val="00811483"/>
    <w:rsid w:val="00815248"/>
    <w:rsid w:val="00815708"/>
    <w:rsid w:val="00817B77"/>
    <w:rsid w:val="008207DB"/>
    <w:rsid w:val="00825FB0"/>
    <w:rsid w:val="00830934"/>
    <w:rsid w:val="0083171C"/>
    <w:rsid w:val="008321EE"/>
    <w:rsid w:val="00836B73"/>
    <w:rsid w:val="0083775F"/>
    <w:rsid w:val="0084188D"/>
    <w:rsid w:val="008446EB"/>
    <w:rsid w:val="008452EB"/>
    <w:rsid w:val="00845B6D"/>
    <w:rsid w:val="00846385"/>
    <w:rsid w:val="0085178B"/>
    <w:rsid w:val="008540A0"/>
    <w:rsid w:val="00857B7B"/>
    <w:rsid w:val="008609CA"/>
    <w:rsid w:val="00861BA8"/>
    <w:rsid w:val="008640A7"/>
    <w:rsid w:val="008648A0"/>
    <w:rsid w:val="0086765C"/>
    <w:rsid w:val="008719B6"/>
    <w:rsid w:val="008733A2"/>
    <w:rsid w:val="00873C10"/>
    <w:rsid w:val="0087645E"/>
    <w:rsid w:val="00877DAA"/>
    <w:rsid w:val="0088104B"/>
    <w:rsid w:val="008812F0"/>
    <w:rsid w:val="008817E5"/>
    <w:rsid w:val="00882DAA"/>
    <w:rsid w:val="00883162"/>
    <w:rsid w:val="0088375C"/>
    <w:rsid w:val="00884287"/>
    <w:rsid w:val="00884A73"/>
    <w:rsid w:val="008855F4"/>
    <w:rsid w:val="00893652"/>
    <w:rsid w:val="00895FC0"/>
    <w:rsid w:val="008A7322"/>
    <w:rsid w:val="008B0016"/>
    <w:rsid w:val="008B5199"/>
    <w:rsid w:val="008C51A2"/>
    <w:rsid w:val="008D0689"/>
    <w:rsid w:val="008D45A2"/>
    <w:rsid w:val="008D4C6D"/>
    <w:rsid w:val="008D573B"/>
    <w:rsid w:val="008D7A13"/>
    <w:rsid w:val="008E28DB"/>
    <w:rsid w:val="008E2B9F"/>
    <w:rsid w:val="008E7ABF"/>
    <w:rsid w:val="008F0B04"/>
    <w:rsid w:val="008F1884"/>
    <w:rsid w:val="008F213D"/>
    <w:rsid w:val="008F47C5"/>
    <w:rsid w:val="008F6D96"/>
    <w:rsid w:val="00907C9A"/>
    <w:rsid w:val="0091414B"/>
    <w:rsid w:val="009141DB"/>
    <w:rsid w:val="009203D2"/>
    <w:rsid w:val="00921E48"/>
    <w:rsid w:val="0092207E"/>
    <w:rsid w:val="00923AF9"/>
    <w:rsid w:val="00934233"/>
    <w:rsid w:val="00935178"/>
    <w:rsid w:val="00936137"/>
    <w:rsid w:val="009448E0"/>
    <w:rsid w:val="009453D1"/>
    <w:rsid w:val="009454E6"/>
    <w:rsid w:val="0094764A"/>
    <w:rsid w:val="009501F2"/>
    <w:rsid w:val="0095194E"/>
    <w:rsid w:val="0095239F"/>
    <w:rsid w:val="009535D7"/>
    <w:rsid w:val="00960645"/>
    <w:rsid w:val="00962EAD"/>
    <w:rsid w:val="009656D5"/>
    <w:rsid w:val="009663EB"/>
    <w:rsid w:val="00966EC8"/>
    <w:rsid w:val="00967744"/>
    <w:rsid w:val="00970D8D"/>
    <w:rsid w:val="00971E59"/>
    <w:rsid w:val="00972AC2"/>
    <w:rsid w:val="00973B29"/>
    <w:rsid w:val="00974E9A"/>
    <w:rsid w:val="00976565"/>
    <w:rsid w:val="0097691C"/>
    <w:rsid w:val="00981A78"/>
    <w:rsid w:val="009825A5"/>
    <w:rsid w:val="00983B2E"/>
    <w:rsid w:val="009850CC"/>
    <w:rsid w:val="00986CF8"/>
    <w:rsid w:val="00992A70"/>
    <w:rsid w:val="009941DF"/>
    <w:rsid w:val="0099491F"/>
    <w:rsid w:val="00995109"/>
    <w:rsid w:val="00997F18"/>
    <w:rsid w:val="009A35B2"/>
    <w:rsid w:val="009A4070"/>
    <w:rsid w:val="009A5511"/>
    <w:rsid w:val="009A5602"/>
    <w:rsid w:val="009A5954"/>
    <w:rsid w:val="009A6447"/>
    <w:rsid w:val="009A72A2"/>
    <w:rsid w:val="009A7C3F"/>
    <w:rsid w:val="009B05C8"/>
    <w:rsid w:val="009B275A"/>
    <w:rsid w:val="009B46D0"/>
    <w:rsid w:val="009B5951"/>
    <w:rsid w:val="009B7750"/>
    <w:rsid w:val="009C0217"/>
    <w:rsid w:val="009C03AB"/>
    <w:rsid w:val="009C0DBA"/>
    <w:rsid w:val="009C0FEE"/>
    <w:rsid w:val="009C437A"/>
    <w:rsid w:val="009C487D"/>
    <w:rsid w:val="009C5A4B"/>
    <w:rsid w:val="009C63F7"/>
    <w:rsid w:val="009D0EF6"/>
    <w:rsid w:val="009D11AC"/>
    <w:rsid w:val="009D1359"/>
    <w:rsid w:val="009D237D"/>
    <w:rsid w:val="009E1426"/>
    <w:rsid w:val="009E3391"/>
    <w:rsid w:val="009E4E31"/>
    <w:rsid w:val="009E4FCF"/>
    <w:rsid w:val="009E5267"/>
    <w:rsid w:val="009E5C07"/>
    <w:rsid w:val="009E6B86"/>
    <w:rsid w:val="009E70ED"/>
    <w:rsid w:val="009E7B92"/>
    <w:rsid w:val="009F2BF4"/>
    <w:rsid w:val="009F467E"/>
    <w:rsid w:val="009F785F"/>
    <w:rsid w:val="00A01F32"/>
    <w:rsid w:val="00A02663"/>
    <w:rsid w:val="00A10848"/>
    <w:rsid w:val="00A1255C"/>
    <w:rsid w:val="00A14418"/>
    <w:rsid w:val="00A150CE"/>
    <w:rsid w:val="00A23E9B"/>
    <w:rsid w:val="00A2506B"/>
    <w:rsid w:val="00A2638D"/>
    <w:rsid w:val="00A2665B"/>
    <w:rsid w:val="00A27B22"/>
    <w:rsid w:val="00A31F2F"/>
    <w:rsid w:val="00A32CF2"/>
    <w:rsid w:val="00A36F7E"/>
    <w:rsid w:val="00A3796D"/>
    <w:rsid w:val="00A37B14"/>
    <w:rsid w:val="00A43B42"/>
    <w:rsid w:val="00A44AF5"/>
    <w:rsid w:val="00A455F6"/>
    <w:rsid w:val="00A4572D"/>
    <w:rsid w:val="00A4606D"/>
    <w:rsid w:val="00A46083"/>
    <w:rsid w:val="00A46797"/>
    <w:rsid w:val="00A51628"/>
    <w:rsid w:val="00A522C0"/>
    <w:rsid w:val="00A524A3"/>
    <w:rsid w:val="00A529DF"/>
    <w:rsid w:val="00A550F7"/>
    <w:rsid w:val="00A56321"/>
    <w:rsid w:val="00A5726C"/>
    <w:rsid w:val="00A6025E"/>
    <w:rsid w:val="00A6091B"/>
    <w:rsid w:val="00A6152E"/>
    <w:rsid w:val="00A666BB"/>
    <w:rsid w:val="00A67BD0"/>
    <w:rsid w:val="00A70786"/>
    <w:rsid w:val="00A71838"/>
    <w:rsid w:val="00A71F4E"/>
    <w:rsid w:val="00A8085B"/>
    <w:rsid w:val="00A811D7"/>
    <w:rsid w:val="00A81EFA"/>
    <w:rsid w:val="00A820D0"/>
    <w:rsid w:val="00A83204"/>
    <w:rsid w:val="00A8357E"/>
    <w:rsid w:val="00A84C1E"/>
    <w:rsid w:val="00A85E66"/>
    <w:rsid w:val="00A85E88"/>
    <w:rsid w:val="00A86542"/>
    <w:rsid w:val="00A86A51"/>
    <w:rsid w:val="00A902FD"/>
    <w:rsid w:val="00A9443B"/>
    <w:rsid w:val="00A95A22"/>
    <w:rsid w:val="00A95B0F"/>
    <w:rsid w:val="00AA26C2"/>
    <w:rsid w:val="00AB1B03"/>
    <w:rsid w:val="00AB202C"/>
    <w:rsid w:val="00AB3372"/>
    <w:rsid w:val="00AB6399"/>
    <w:rsid w:val="00AB6BA5"/>
    <w:rsid w:val="00AC0012"/>
    <w:rsid w:val="00AC0896"/>
    <w:rsid w:val="00AC0E47"/>
    <w:rsid w:val="00AC2DA6"/>
    <w:rsid w:val="00AC6C0A"/>
    <w:rsid w:val="00AC7567"/>
    <w:rsid w:val="00AC7948"/>
    <w:rsid w:val="00AD0B91"/>
    <w:rsid w:val="00AD5246"/>
    <w:rsid w:val="00AD52C2"/>
    <w:rsid w:val="00AE0A7C"/>
    <w:rsid w:val="00AE29A3"/>
    <w:rsid w:val="00AE32AE"/>
    <w:rsid w:val="00AE6734"/>
    <w:rsid w:val="00AE6ABC"/>
    <w:rsid w:val="00AF0A32"/>
    <w:rsid w:val="00AF2A12"/>
    <w:rsid w:val="00AF30FC"/>
    <w:rsid w:val="00AF4E43"/>
    <w:rsid w:val="00B00031"/>
    <w:rsid w:val="00B000AE"/>
    <w:rsid w:val="00B02009"/>
    <w:rsid w:val="00B02CC4"/>
    <w:rsid w:val="00B0476D"/>
    <w:rsid w:val="00B072C9"/>
    <w:rsid w:val="00B10178"/>
    <w:rsid w:val="00B102D2"/>
    <w:rsid w:val="00B10354"/>
    <w:rsid w:val="00B119F0"/>
    <w:rsid w:val="00B145BE"/>
    <w:rsid w:val="00B16FAB"/>
    <w:rsid w:val="00B17BA0"/>
    <w:rsid w:val="00B20099"/>
    <w:rsid w:val="00B2150B"/>
    <w:rsid w:val="00B22413"/>
    <w:rsid w:val="00B2248D"/>
    <w:rsid w:val="00B273F0"/>
    <w:rsid w:val="00B30222"/>
    <w:rsid w:val="00B3100D"/>
    <w:rsid w:val="00B352E4"/>
    <w:rsid w:val="00B36E8B"/>
    <w:rsid w:val="00B4128C"/>
    <w:rsid w:val="00B43670"/>
    <w:rsid w:val="00B45646"/>
    <w:rsid w:val="00B50FCE"/>
    <w:rsid w:val="00B53145"/>
    <w:rsid w:val="00B544DC"/>
    <w:rsid w:val="00B63008"/>
    <w:rsid w:val="00B63E0F"/>
    <w:rsid w:val="00B64C7B"/>
    <w:rsid w:val="00B66072"/>
    <w:rsid w:val="00B7029C"/>
    <w:rsid w:val="00B7057E"/>
    <w:rsid w:val="00B71158"/>
    <w:rsid w:val="00B71F20"/>
    <w:rsid w:val="00B750B6"/>
    <w:rsid w:val="00B75310"/>
    <w:rsid w:val="00B76206"/>
    <w:rsid w:val="00B77065"/>
    <w:rsid w:val="00B77456"/>
    <w:rsid w:val="00B80D99"/>
    <w:rsid w:val="00B80E24"/>
    <w:rsid w:val="00B84C8E"/>
    <w:rsid w:val="00B857B5"/>
    <w:rsid w:val="00B905B0"/>
    <w:rsid w:val="00B91A9F"/>
    <w:rsid w:val="00B91DC1"/>
    <w:rsid w:val="00B923AB"/>
    <w:rsid w:val="00B92552"/>
    <w:rsid w:val="00B9454E"/>
    <w:rsid w:val="00B952A2"/>
    <w:rsid w:val="00B95416"/>
    <w:rsid w:val="00B96E82"/>
    <w:rsid w:val="00B9739D"/>
    <w:rsid w:val="00B9765D"/>
    <w:rsid w:val="00B97FC8"/>
    <w:rsid w:val="00BA0906"/>
    <w:rsid w:val="00BA1174"/>
    <w:rsid w:val="00BA4004"/>
    <w:rsid w:val="00BA6422"/>
    <w:rsid w:val="00BA7952"/>
    <w:rsid w:val="00BA7C0A"/>
    <w:rsid w:val="00BB3419"/>
    <w:rsid w:val="00BB5172"/>
    <w:rsid w:val="00BB67D9"/>
    <w:rsid w:val="00BB7F02"/>
    <w:rsid w:val="00BC27A3"/>
    <w:rsid w:val="00BC3DE8"/>
    <w:rsid w:val="00BC4E90"/>
    <w:rsid w:val="00BD2B8F"/>
    <w:rsid w:val="00BD37F1"/>
    <w:rsid w:val="00BD4072"/>
    <w:rsid w:val="00BD5D32"/>
    <w:rsid w:val="00BD697E"/>
    <w:rsid w:val="00BD69F2"/>
    <w:rsid w:val="00BD7846"/>
    <w:rsid w:val="00BE1B94"/>
    <w:rsid w:val="00BE6325"/>
    <w:rsid w:val="00BE665B"/>
    <w:rsid w:val="00BE6B72"/>
    <w:rsid w:val="00BF2E64"/>
    <w:rsid w:val="00BF317E"/>
    <w:rsid w:val="00BF36AF"/>
    <w:rsid w:val="00BF68F6"/>
    <w:rsid w:val="00BF6D37"/>
    <w:rsid w:val="00C01448"/>
    <w:rsid w:val="00C0506D"/>
    <w:rsid w:val="00C052E9"/>
    <w:rsid w:val="00C06B22"/>
    <w:rsid w:val="00C11845"/>
    <w:rsid w:val="00C132C7"/>
    <w:rsid w:val="00C14199"/>
    <w:rsid w:val="00C14B8F"/>
    <w:rsid w:val="00C15918"/>
    <w:rsid w:val="00C1655C"/>
    <w:rsid w:val="00C17606"/>
    <w:rsid w:val="00C20002"/>
    <w:rsid w:val="00C267C7"/>
    <w:rsid w:val="00C3248D"/>
    <w:rsid w:val="00C33B8B"/>
    <w:rsid w:val="00C359DA"/>
    <w:rsid w:val="00C3610D"/>
    <w:rsid w:val="00C37832"/>
    <w:rsid w:val="00C46383"/>
    <w:rsid w:val="00C46655"/>
    <w:rsid w:val="00C479C6"/>
    <w:rsid w:val="00C47B12"/>
    <w:rsid w:val="00C536F6"/>
    <w:rsid w:val="00C53854"/>
    <w:rsid w:val="00C55DF3"/>
    <w:rsid w:val="00C56298"/>
    <w:rsid w:val="00C562F5"/>
    <w:rsid w:val="00C567D0"/>
    <w:rsid w:val="00C600BC"/>
    <w:rsid w:val="00C617FA"/>
    <w:rsid w:val="00C61B0B"/>
    <w:rsid w:val="00C61B9A"/>
    <w:rsid w:val="00C6469C"/>
    <w:rsid w:val="00C64DB4"/>
    <w:rsid w:val="00C66E1D"/>
    <w:rsid w:val="00C67958"/>
    <w:rsid w:val="00C67998"/>
    <w:rsid w:val="00C67A02"/>
    <w:rsid w:val="00C67A5A"/>
    <w:rsid w:val="00C70D51"/>
    <w:rsid w:val="00C719C3"/>
    <w:rsid w:val="00C71F0F"/>
    <w:rsid w:val="00C732E4"/>
    <w:rsid w:val="00C7547D"/>
    <w:rsid w:val="00C762CB"/>
    <w:rsid w:val="00C7784F"/>
    <w:rsid w:val="00C77B5B"/>
    <w:rsid w:val="00C80CCD"/>
    <w:rsid w:val="00C812DC"/>
    <w:rsid w:val="00C83C96"/>
    <w:rsid w:val="00C841D9"/>
    <w:rsid w:val="00C842F0"/>
    <w:rsid w:val="00C849AA"/>
    <w:rsid w:val="00C84DB8"/>
    <w:rsid w:val="00C85A4E"/>
    <w:rsid w:val="00C860EC"/>
    <w:rsid w:val="00C86564"/>
    <w:rsid w:val="00C87719"/>
    <w:rsid w:val="00C90BC0"/>
    <w:rsid w:val="00C9162F"/>
    <w:rsid w:val="00C95BAF"/>
    <w:rsid w:val="00C97470"/>
    <w:rsid w:val="00CA0AF5"/>
    <w:rsid w:val="00CA51A9"/>
    <w:rsid w:val="00CA5927"/>
    <w:rsid w:val="00CA6068"/>
    <w:rsid w:val="00CB02EB"/>
    <w:rsid w:val="00CB1760"/>
    <w:rsid w:val="00CB34E6"/>
    <w:rsid w:val="00CB62D2"/>
    <w:rsid w:val="00CB76AA"/>
    <w:rsid w:val="00CC39DE"/>
    <w:rsid w:val="00CC3BF3"/>
    <w:rsid w:val="00CC5FD4"/>
    <w:rsid w:val="00CD0EDC"/>
    <w:rsid w:val="00CD2270"/>
    <w:rsid w:val="00CD2448"/>
    <w:rsid w:val="00CD2EA6"/>
    <w:rsid w:val="00CD56C5"/>
    <w:rsid w:val="00CE307D"/>
    <w:rsid w:val="00CE4E9E"/>
    <w:rsid w:val="00CE61D5"/>
    <w:rsid w:val="00CE6705"/>
    <w:rsid w:val="00CE6B29"/>
    <w:rsid w:val="00CE6BE1"/>
    <w:rsid w:val="00CF16B9"/>
    <w:rsid w:val="00CF2BF3"/>
    <w:rsid w:val="00CF3E0E"/>
    <w:rsid w:val="00CF3FE5"/>
    <w:rsid w:val="00CF57E7"/>
    <w:rsid w:val="00CF5D0A"/>
    <w:rsid w:val="00CF72A0"/>
    <w:rsid w:val="00CF7B41"/>
    <w:rsid w:val="00D00D3F"/>
    <w:rsid w:val="00D015AD"/>
    <w:rsid w:val="00D030A3"/>
    <w:rsid w:val="00D032AB"/>
    <w:rsid w:val="00D03A1C"/>
    <w:rsid w:val="00D04637"/>
    <w:rsid w:val="00D05346"/>
    <w:rsid w:val="00D059C8"/>
    <w:rsid w:val="00D121B3"/>
    <w:rsid w:val="00D12656"/>
    <w:rsid w:val="00D142A6"/>
    <w:rsid w:val="00D15EF0"/>
    <w:rsid w:val="00D20D39"/>
    <w:rsid w:val="00D215FD"/>
    <w:rsid w:val="00D21D3F"/>
    <w:rsid w:val="00D22976"/>
    <w:rsid w:val="00D231D9"/>
    <w:rsid w:val="00D252AF"/>
    <w:rsid w:val="00D26044"/>
    <w:rsid w:val="00D27E8A"/>
    <w:rsid w:val="00D317FC"/>
    <w:rsid w:val="00D32748"/>
    <w:rsid w:val="00D32C6E"/>
    <w:rsid w:val="00D363EA"/>
    <w:rsid w:val="00D36AFF"/>
    <w:rsid w:val="00D374F3"/>
    <w:rsid w:val="00D40961"/>
    <w:rsid w:val="00D43B7E"/>
    <w:rsid w:val="00D505C6"/>
    <w:rsid w:val="00D52741"/>
    <w:rsid w:val="00D53C7E"/>
    <w:rsid w:val="00D55D50"/>
    <w:rsid w:val="00D560F8"/>
    <w:rsid w:val="00D56272"/>
    <w:rsid w:val="00D60661"/>
    <w:rsid w:val="00D63A4E"/>
    <w:rsid w:val="00D64784"/>
    <w:rsid w:val="00D72AFD"/>
    <w:rsid w:val="00D73400"/>
    <w:rsid w:val="00D7481A"/>
    <w:rsid w:val="00D76792"/>
    <w:rsid w:val="00D80156"/>
    <w:rsid w:val="00D83314"/>
    <w:rsid w:val="00D8331C"/>
    <w:rsid w:val="00D83FD0"/>
    <w:rsid w:val="00D84BDB"/>
    <w:rsid w:val="00D86691"/>
    <w:rsid w:val="00D90A0F"/>
    <w:rsid w:val="00D9195F"/>
    <w:rsid w:val="00D93B8C"/>
    <w:rsid w:val="00D961E3"/>
    <w:rsid w:val="00D966C4"/>
    <w:rsid w:val="00DA2D20"/>
    <w:rsid w:val="00DB0B69"/>
    <w:rsid w:val="00DB453F"/>
    <w:rsid w:val="00DC013A"/>
    <w:rsid w:val="00DC129C"/>
    <w:rsid w:val="00DC39FE"/>
    <w:rsid w:val="00DC3C7F"/>
    <w:rsid w:val="00DC438E"/>
    <w:rsid w:val="00DC43DC"/>
    <w:rsid w:val="00DC447D"/>
    <w:rsid w:val="00DC5290"/>
    <w:rsid w:val="00DC5CF7"/>
    <w:rsid w:val="00DC756A"/>
    <w:rsid w:val="00DD19A9"/>
    <w:rsid w:val="00DD3691"/>
    <w:rsid w:val="00DD4B71"/>
    <w:rsid w:val="00DD64BD"/>
    <w:rsid w:val="00DE2030"/>
    <w:rsid w:val="00DE31B3"/>
    <w:rsid w:val="00DE3C46"/>
    <w:rsid w:val="00DE3F88"/>
    <w:rsid w:val="00DE64B2"/>
    <w:rsid w:val="00DE7AEB"/>
    <w:rsid w:val="00DF1858"/>
    <w:rsid w:val="00DF2BB0"/>
    <w:rsid w:val="00DF3CA1"/>
    <w:rsid w:val="00DF3D02"/>
    <w:rsid w:val="00DF5A05"/>
    <w:rsid w:val="00DF60FE"/>
    <w:rsid w:val="00DF654C"/>
    <w:rsid w:val="00DF68B6"/>
    <w:rsid w:val="00E00F44"/>
    <w:rsid w:val="00E01207"/>
    <w:rsid w:val="00E0600B"/>
    <w:rsid w:val="00E061A4"/>
    <w:rsid w:val="00E072AF"/>
    <w:rsid w:val="00E101E6"/>
    <w:rsid w:val="00E11311"/>
    <w:rsid w:val="00E11D58"/>
    <w:rsid w:val="00E1410F"/>
    <w:rsid w:val="00E1454E"/>
    <w:rsid w:val="00E163F4"/>
    <w:rsid w:val="00E21F26"/>
    <w:rsid w:val="00E232F3"/>
    <w:rsid w:val="00E25281"/>
    <w:rsid w:val="00E2748E"/>
    <w:rsid w:val="00E32C66"/>
    <w:rsid w:val="00E34C94"/>
    <w:rsid w:val="00E34CEF"/>
    <w:rsid w:val="00E40705"/>
    <w:rsid w:val="00E40A09"/>
    <w:rsid w:val="00E41D85"/>
    <w:rsid w:val="00E4636B"/>
    <w:rsid w:val="00E46C9A"/>
    <w:rsid w:val="00E50888"/>
    <w:rsid w:val="00E51C9B"/>
    <w:rsid w:val="00E522F8"/>
    <w:rsid w:val="00E561B7"/>
    <w:rsid w:val="00E57085"/>
    <w:rsid w:val="00E61A04"/>
    <w:rsid w:val="00E6373F"/>
    <w:rsid w:val="00E704D2"/>
    <w:rsid w:val="00E70823"/>
    <w:rsid w:val="00E73CE7"/>
    <w:rsid w:val="00E75D94"/>
    <w:rsid w:val="00E7792B"/>
    <w:rsid w:val="00E8536D"/>
    <w:rsid w:val="00E87402"/>
    <w:rsid w:val="00EA09C8"/>
    <w:rsid w:val="00EA17B5"/>
    <w:rsid w:val="00EB014C"/>
    <w:rsid w:val="00EB048B"/>
    <w:rsid w:val="00EB1EA5"/>
    <w:rsid w:val="00EB504B"/>
    <w:rsid w:val="00EB63C3"/>
    <w:rsid w:val="00EB646E"/>
    <w:rsid w:val="00EB65A1"/>
    <w:rsid w:val="00EB6CED"/>
    <w:rsid w:val="00EC0A9C"/>
    <w:rsid w:val="00EC16E9"/>
    <w:rsid w:val="00EC36B1"/>
    <w:rsid w:val="00EC4094"/>
    <w:rsid w:val="00EC4529"/>
    <w:rsid w:val="00EC6780"/>
    <w:rsid w:val="00EC78EA"/>
    <w:rsid w:val="00ED3BA8"/>
    <w:rsid w:val="00ED72A8"/>
    <w:rsid w:val="00ED7316"/>
    <w:rsid w:val="00EE0A3F"/>
    <w:rsid w:val="00EE32E7"/>
    <w:rsid w:val="00EE3655"/>
    <w:rsid w:val="00EE4741"/>
    <w:rsid w:val="00EE5E75"/>
    <w:rsid w:val="00EF1677"/>
    <w:rsid w:val="00EF299F"/>
    <w:rsid w:val="00EF39D1"/>
    <w:rsid w:val="00EF4E2D"/>
    <w:rsid w:val="00EF66C0"/>
    <w:rsid w:val="00F0060B"/>
    <w:rsid w:val="00F02B23"/>
    <w:rsid w:val="00F04F0B"/>
    <w:rsid w:val="00F05A03"/>
    <w:rsid w:val="00F05C0E"/>
    <w:rsid w:val="00F05F73"/>
    <w:rsid w:val="00F103CC"/>
    <w:rsid w:val="00F10E9D"/>
    <w:rsid w:val="00F125AE"/>
    <w:rsid w:val="00F12D7E"/>
    <w:rsid w:val="00F139D3"/>
    <w:rsid w:val="00F16C1B"/>
    <w:rsid w:val="00F16DF0"/>
    <w:rsid w:val="00F17F0F"/>
    <w:rsid w:val="00F2182D"/>
    <w:rsid w:val="00F21B94"/>
    <w:rsid w:val="00F277A0"/>
    <w:rsid w:val="00F3147A"/>
    <w:rsid w:val="00F333C1"/>
    <w:rsid w:val="00F33922"/>
    <w:rsid w:val="00F33B23"/>
    <w:rsid w:val="00F3503B"/>
    <w:rsid w:val="00F404BA"/>
    <w:rsid w:val="00F42421"/>
    <w:rsid w:val="00F428A8"/>
    <w:rsid w:val="00F42F3F"/>
    <w:rsid w:val="00F431DF"/>
    <w:rsid w:val="00F44178"/>
    <w:rsid w:val="00F46F87"/>
    <w:rsid w:val="00F46F9A"/>
    <w:rsid w:val="00F47721"/>
    <w:rsid w:val="00F47848"/>
    <w:rsid w:val="00F5093B"/>
    <w:rsid w:val="00F56BEF"/>
    <w:rsid w:val="00F67437"/>
    <w:rsid w:val="00F70E59"/>
    <w:rsid w:val="00F7101F"/>
    <w:rsid w:val="00F731AF"/>
    <w:rsid w:val="00F756B4"/>
    <w:rsid w:val="00F75CC5"/>
    <w:rsid w:val="00F75D00"/>
    <w:rsid w:val="00F75FB9"/>
    <w:rsid w:val="00F76515"/>
    <w:rsid w:val="00F818AA"/>
    <w:rsid w:val="00F830DB"/>
    <w:rsid w:val="00F86FD8"/>
    <w:rsid w:val="00F870A9"/>
    <w:rsid w:val="00F8789C"/>
    <w:rsid w:val="00F90B08"/>
    <w:rsid w:val="00F9123B"/>
    <w:rsid w:val="00F9291E"/>
    <w:rsid w:val="00F95304"/>
    <w:rsid w:val="00F957CE"/>
    <w:rsid w:val="00FA3DC1"/>
    <w:rsid w:val="00FA4773"/>
    <w:rsid w:val="00FA5C43"/>
    <w:rsid w:val="00FA619D"/>
    <w:rsid w:val="00FB0A1F"/>
    <w:rsid w:val="00FB11CE"/>
    <w:rsid w:val="00FB249C"/>
    <w:rsid w:val="00FB2FF2"/>
    <w:rsid w:val="00FB69B1"/>
    <w:rsid w:val="00FC1ECA"/>
    <w:rsid w:val="00FC2850"/>
    <w:rsid w:val="00FC3B70"/>
    <w:rsid w:val="00FC45EA"/>
    <w:rsid w:val="00FC4939"/>
    <w:rsid w:val="00FD19BC"/>
    <w:rsid w:val="00FD2EB5"/>
    <w:rsid w:val="00FD37BA"/>
    <w:rsid w:val="00FD3810"/>
    <w:rsid w:val="00FD483E"/>
    <w:rsid w:val="00FD5589"/>
    <w:rsid w:val="00FD5878"/>
    <w:rsid w:val="00FE03F8"/>
    <w:rsid w:val="00FE0AA2"/>
    <w:rsid w:val="00FE477D"/>
    <w:rsid w:val="00FE4F7B"/>
    <w:rsid w:val="00FE54D8"/>
    <w:rsid w:val="00FE6E57"/>
    <w:rsid w:val="00FE7D1B"/>
    <w:rsid w:val="00FF04F9"/>
    <w:rsid w:val="00FF163D"/>
    <w:rsid w:val="00FF25A9"/>
    <w:rsid w:val="00FF2E09"/>
    <w:rsid w:val="00FF3B7E"/>
    <w:rsid w:val="00FF3FD0"/>
    <w:rsid w:val="00FF555E"/>
    <w:rsid w:val="00FF5CF0"/>
    <w:rsid w:val="00FF6ACE"/>
    <w:rsid w:val="00FF7A9F"/>
    <w:rsid w:val="083076FF"/>
    <w:rsid w:val="169A540F"/>
    <w:rsid w:val="32204C93"/>
    <w:rsid w:val="3297661E"/>
    <w:rsid w:val="407F3A2A"/>
    <w:rsid w:val="428D5CB4"/>
    <w:rsid w:val="4EDD1E16"/>
    <w:rsid w:val="5BFA355D"/>
    <w:rsid w:val="6BF935C2"/>
    <w:rsid w:val="6DF20E0D"/>
    <w:rsid w:val="73602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FDD957"/>
  <w15:chartTrackingRefBased/>
  <w15:docId w15:val="{70215762-4CE1-4E25-8DB2-A81FCF55F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8"/>
      <w:szCs w:val="28"/>
    </w:rPr>
  </w:style>
  <w:style w:type="paragraph" w:styleId="Heading2">
    <w:name w:val="heading 2"/>
    <w:basedOn w:val="Normal"/>
    <w:next w:val="Normal"/>
    <w:link w:val="Heading2Char"/>
    <w:qFormat/>
    <w:pPr>
      <w:keepNext/>
      <w:spacing w:before="240" w:after="60"/>
      <w:outlineLvl w:val="1"/>
    </w:pPr>
    <w:rPr>
      <w:rFonts w:ascii="Arial" w:hAnsi="Arial" w:cs="Arial"/>
      <w:b/>
      <w:bCs/>
      <w:i/>
      <w:iCs/>
    </w:rPr>
  </w:style>
  <w:style w:type="paragraph" w:styleId="Heading3">
    <w:name w:val="heading 3"/>
    <w:basedOn w:val="Normal"/>
    <w:next w:val="Normal"/>
    <w:link w:val="Heading3Char"/>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qFormat/>
    <w:pPr>
      <w:keepNext/>
      <w:spacing w:before="240" w:after="60"/>
      <w:outlineLvl w:val="3"/>
    </w:pPr>
    <w:rPr>
      <w:rFonts w:ascii="Times New Roman" w:hAnsi="Times New Roman"/>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563C1"/>
      <w:u w:val="single"/>
    </w:rPr>
  </w:style>
  <w:style w:type="character" w:customStyle="1" w:styleId="Other">
    <w:name w:val="Other_"/>
    <w:link w:val="Other0"/>
    <w:uiPriority w:val="99"/>
    <w:rPr>
      <w:i/>
      <w:iCs/>
      <w:sz w:val="26"/>
      <w:szCs w:val="26"/>
      <w:shd w:val="clear" w:color="auto" w:fill="FFFFFF"/>
    </w:rPr>
  </w:style>
  <w:style w:type="character" w:customStyle="1" w:styleId="BodyTextChar">
    <w:name w:val="Body Text Char"/>
    <w:link w:val="BodyText"/>
    <w:rPr>
      <w:rFonts w:ascii="VNI-Times" w:hAnsi="VNI-Times"/>
      <w:sz w:val="24"/>
    </w:rPr>
  </w:style>
  <w:style w:type="character" w:customStyle="1" w:styleId="FooterChar">
    <w:name w:val="Footer Char"/>
    <w:link w:val="Footer"/>
    <w:uiPriority w:val="99"/>
    <w:rPr>
      <w:rFonts w:ascii=".VnTime" w:hAnsi=".VnTime"/>
      <w:sz w:val="28"/>
      <w:szCs w:val="28"/>
      <w:lang w:val="en-US" w:eastAsia="en-US"/>
    </w:rPr>
  </w:style>
  <w:style w:type="character" w:customStyle="1" w:styleId="apple-converted-space">
    <w:name w:val="apple-converted-space"/>
    <w:basedOn w:val="DefaultParagraphFont"/>
  </w:style>
  <w:style w:type="character" w:customStyle="1" w:styleId="tensanpham">
    <w:name w:val="tensanpham"/>
  </w:style>
  <w:style w:type="character" w:customStyle="1" w:styleId="Heading20">
    <w:name w:val="Heading #2_"/>
    <w:link w:val="Heading21"/>
    <w:uiPriority w:val="99"/>
    <w:rPr>
      <w:b/>
      <w:bCs/>
      <w:i/>
      <w:iCs/>
      <w:sz w:val="26"/>
      <w:szCs w:val="26"/>
      <w:shd w:val="clear" w:color="auto" w:fill="FFFFFF"/>
    </w:rPr>
  </w:style>
  <w:style w:type="character" w:customStyle="1" w:styleId="Heading3Char">
    <w:name w:val="Heading 3 Char"/>
    <w:link w:val="Heading3"/>
    <w:rPr>
      <w:rFonts w:ascii="Calibri Light" w:eastAsia="Times New Roman" w:hAnsi="Calibri Light" w:cs="Times New Roman"/>
      <w:b/>
      <w:bCs/>
      <w:sz w:val="26"/>
      <w:szCs w:val="26"/>
    </w:rPr>
  </w:style>
  <w:style w:type="character" w:customStyle="1" w:styleId="Heading4Char">
    <w:name w:val="Heading 4 Char"/>
    <w:link w:val="Heading4"/>
    <w:rPr>
      <w:b/>
      <w:bCs/>
      <w:sz w:val="28"/>
      <w:szCs w:val="28"/>
      <w:lang w:eastAsia="zh-CN"/>
    </w:rPr>
  </w:style>
  <w:style w:type="character" w:customStyle="1" w:styleId="HeaderChar">
    <w:name w:val="Header Char"/>
    <w:link w:val="Header"/>
    <w:uiPriority w:val="99"/>
    <w:rPr>
      <w:rFonts w:ascii=".VnTime" w:hAnsi=".VnTime"/>
      <w:sz w:val="28"/>
      <w:szCs w:val="28"/>
      <w:lang w:val="en-US" w:eastAsia="en-US"/>
    </w:rPr>
  </w:style>
  <w:style w:type="character" w:customStyle="1" w:styleId="Heading2Char">
    <w:name w:val="Heading 2 Char"/>
    <w:link w:val="Heading2"/>
    <w:rPr>
      <w:rFonts w:ascii="Arial" w:hAnsi="Arial" w:cs="Arial"/>
      <w:b/>
      <w:bCs/>
      <w:i/>
      <w:iCs/>
      <w:sz w:val="28"/>
      <w:szCs w:val="28"/>
      <w:lang w:val="en-US" w:eastAsia="en-US" w:bidi="ar-SA"/>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Pr>
      <w:sz w:val="24"/>
    </w:rPr>
  </w:style>
  <w:style w:type="character" w:customStyle="1" w:styleId="TitleChar">
    <w:name w:val="Title Char"/>
    <w:link w:val="Title"/>
    <w:rPr>
      <w:rFonts w:ascii="VNI-Palatin" w:hAnsi="VNI-Palatin"/>
      <w:b/>
      <w:bCs/>
      <w:sz w:val="32"/>
      <w:szCs w:val="24"/>
    </w:rPr>
  </w:style>
  <w:style w:type="character" w:customStyle="1" w:styleId="Tablecaption">
    <w:name w:val="Table caption_"/>
    <w:link w:val="Tablecaption0"/>
    <w:uiPriority w:val="99"/>
    <w:rPr>
      <w:sz w:val="26"/>
      <w:szCs w:val="26"/>
      <w:shd w:val="clear" w:color="auto" w:fill="FFFFFF"/>
    </w:rPr>
  </w:style>
  <w:style w:type="character" w:customStyle="1" w:styleId="BalloonTextChar">
    <w:name w:val="Balloon Text Char"/>
    <w:link w:val="BalloonText"/>
    <w:rPr>
      <w:rFonts w:ascii="Segoe UI" w:hAnsi="Segoe UI" w:cs="Segoe UI"/>
      <w:sz w:val="18"/>
      <w:szCs w:val="18"/>
    </w:rPr>
  </w:style>
  <w:style w:type="character" w:styleId="UnresolvedMention">
    <w:name w:val="Unresolved Mention"/>
    <w:uiPriority w:val="99"/>
    <w:unhideWhenUsed/>
    <w:rPr>
      <w:color w:val="605E5C"/>
      <w:shd w:val="clear" w:color="auto" w:fill="E1DFDD"/>
    </w:rPr>
  </w:style>
  <w:style w:type="paragraph" w:styleId="Title">
    <w:name w:val="Title"/>
    <w:basedOn w:val="Normal"/>
    <w:link w:val="TitleChar"/>
    <w:qFormat/>
    <w:pPr>
      <w:jc w:val="center"/>
    </w:pPr>
    <w:rPr>
      <w:rFonts w:ascii="VNI-Palatin" w:hAnsi="VNI-Palatin"/>
      <w:b/>
      <w:bCs/>
      <w:sz w:val="32"/>
      <w:szCs w:val="24"/>
    </w:rPr>
  </w:style>
  <w:style w:type="paragraph" w:styleId="NormalWeb">
    <w:name w:val="Normal (Web)"/>
    <w:basedOn w:val="Normal"/>
    <w:uiPriority w:val="99"/>
    <w:unhideWhenUsed/>
    <w:pPr>
      <w:spacing w:before="100" w:beforeAutospacing="1" w:after="100" w:afterAutospacing="1"/>
    </w:pPr>
    <w:rPr>
      <w:rFonts w:ascii="Times New Roman" w:hAnsi="Times New Roman"/>
      <w:sz w:val="24"/>
      <w:szCs w:val="24"/>
    </w:rPr>
  </w:style>
  <w:style w:type="paragraph" w:styleId="BodyText">
    <w:name w:val="Body Text"/>
    <w:basedOn w:val="Normal"/>
    <w:link w:val="BodyTextChar"/>
    <w:pPr>
      <w:jc w:val="both"/>
    </w:pPr>
    <w:rPr>
      <w:rFonts w:ascii="VNI-Times" w:hAnsi="VNI-Times"/>
      <w:sz w:val="24"/>
      <w:szCs w:val="20"/>
    </w:rPr>
  </w:style>
  <w:style w:type="paragraph" w:styleId="Header">
    <w:name w:val="header"/>
    <w:basedOn w:val="Normal"/>
    <w:link w:val="HeaderChar"/>
    <w:uiPriority w:val="99"/>
    <w:pPr>
      <w:tabs>
        <w:tab w:val="center" w:pos="4513"/>
        <w:tab w:val="right" w:pos="9026"/>
      </w:tabs>
    </w:pPr>
  </w:style>
  <w:style w:type="paragraph" w:styleId="Footer">
    <w:name w:val="footer"/>
    <w:basedOn w:val="Normal"/>
    <w:link w:val="FooterChar"/>
    <w:uiPriority w:val="99"/>
    <w:pPr>
      <w:tabs>
        <w:tab w:val="center" w:pos="4513"/>
        <w:tab w:val="right" w:pos="9026"/>
      </w:tabs>
    </w:pPr>
  </w:style>
  <w:style w:type="paragraph" w:styleId="BalloonText">
    <w:name w:val="Balloon Text"/>
    <w:basedOn w:val="Normal"/>
    <w:link w:val="BalloonTextChar"/>
    <w:rPr>
      <w:rFonts w:ascii="Segoe UI" w:hAnsi="Segoe UI"/>
      <w:sz w:val="18"/>
      <w:szCs w:val="18"/>
    </w:rPr>
  </w:style>
  <w:style w:type="paragraph" w:customStyle="1" w:styleId="Other0">
    <w:name w:val="Other"/>
    <w:basedOn w:val="Normal"/>
    <w:link w:val="Other"/>
    <w:uiPriority w:val="99"/>
    <w:pPr>
      <w:widowControl w:val="0"/>
      <w:shd w:val="clear" w:color="auto" w:fill="FFFFFF"/>
      <w:spacing w:after="100" w:line="262" w:lineRule="auto"/>
      <w:ind w:firstLine="400"/>
      <w:jc w:val="center"/>
    </w:pPr>
    <w:rPr>
      <w:rFonts w:ascii="Times New Roman" w:hAnsi="Times New Roman"/>
      <w:i/>
      <w:iCs/>
      <w:sz w:val="26"/>
      <w:szCs w:val="26"/>
    </w:rPr>
  </w:style>
  <w:style w:type="paragraph" w:customStyle="1" w:styleId="1CharCharCharChar">
    <w:name w:val="1 Char Char Char Char"/>
    <w:basedOn w:val="Normal"/>
    <w:next w:val="Normal"/>
    <w:semiHidden/>
    <w:pPr>
      <w:spacing w:before="120" w:after="120" w:line="312" w:lineRule="auto"/>
    </w:pPr>
    <w:rPr>
      <w:rFonts w:ascii="Times New Roman" w:hAnsi="Times New Roman"/>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customStyle="1" w:styleId="Tablecaption0">
    <w:name w:val="Table caption"/>
    <w:basedOn w:val="Normal"/>
    <w:link w:val="Tablecaption"/>
    <w:uiPriority w:val="99"/>
    <w:pPr>
      <w:widowControl w:val="0"/>
      <w:shd w:val="clear" w:color="auto" w:fill="FFFFFF"/>
      <w:spacing w:line="259" w:lineRule="auto"/>
      <w:ind w:firstLine="720"/>
      <w:jc w:val="center"/>
    </w:pPr>
    <w:rPr>
      <w:rFonts w:ascii="Times New Roman" w:hAnsi="Times New Roman"/>
      <w:sz w:val="26"/>
      <w:szCs w:val="26"/>
    </w:rPr>
  </w:style>
  <w:style w:type="paragraph" w:customStyle="1" w:styleId="Char">
    <w:name w:val="Char"/>
    <w:pPr>
      <w:tabs>
        <w:tab w:val="left" w:pos="1152"/>
      </w:tabs>
      <w:spacing w:before="120" w:after="120" w:line="312" w:lineRule="auto"/>
    </w:pPr>
    <w:rPr>
      <w:rFonts w:ascii="Arial" w:hAnsi="Arial" w:cs="Arial"/>
      <w:sz w:val="26"/>
      <w:szCs w:val="26"/>
    </w:rPr>
  </w:style>
  <w:style w:type="paragraph" w:customStyle="1" w:styleId="CharCharChar">
    <w:name w:val="Char Char Char"/>
    <w:basedOn w:val="Normal"/>
    <w:next w:val="Normal"/>
    <w:semiHidden/>
    <w:pPr>
      <w:spacing w:before="120" w:after="120" w:line="312" w:lineRule="auto"/>
    </w:pPr>
    <w:rPr>
      <w:rFonts w:ascii="Times New Roman" w:hAnsi="Times New Roman"/>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pPr>
      <w:ind w:left="720"/>
      <w:contextualSpacing/>
      <w:jc w:val="both"/>
    </w:pPr>
    <w:rPr>
      <w:rFonts w:ascii="Times New Roman" w:hAnsi="Times New Roman"/>
      <w:sz w:val="24"/>
      <w:szCs w:val="20"/>
    </w:rPr>
  </w:style>
  <w:style w:type="paragraph" w:customStyle="1" w:styleId="Heading21">
    <w:name w:val="Heading #2"/>
    <w:basedOn w:val="Normal"/>
    <w:link w:val="Heading20"/>
    <w:uiPriority w:val="99"/>
    <w:pPr>
      <w:widowControl w:val="0"/>
      <w:shd w:val="clear" w:color="auto" w:fill="FFFFFF"/>
      <w:spacing w:after="340" w:line="247" w:lineRule="auto"/>
      <w:ind w:firstLine="370"/>
      <w:jc w:val="center"/>
      <w:outlineLvl w:val="1"/>
    </w:pPr>
    <w:rPr>
      <w:rFonts w:ascii="Times New Roman" w:hAnsi="Times New Roman"/>
      <w:b/>
      <w:bCs/>
      <w:i/>
      <w:iCs/>
      <w:sz w:val="26"/>
      <w:szCs w:val="2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rsid w:val="002479CC"/>
    <w:rPr>
      <w:rFonts w:ascii="VNI-Times" w:hAnsi="VN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AD398-F8E2-49EA-B898-31D46AF6C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2909</Words>
  <Characters>16585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Administrator</cp:lastModifiedBy>
  <cp:revision>5</cp:revision>
  <cp:lastPrinted>2026-02-23T09:40:00Z</cp:lastPrinted>
  <dcterms:created xsi:type="dcterms:W3CDTF">2026-02-23T09:18:00Z</dcterms:created>
  <dcterms:modified xsi:type="dcterms:W3CDTF">2026-02-25T07:44:00Z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